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4791D" w14:textId="73C286DA" w:rsidR="004C7937" w:rsidRDefault="004C7937" w:rsidP="004C7937">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A04458">
        <w:rPr>
          <w:rFonts w:hint="eastAsia"/>
          <w:b/>
          <w:noProof/>
          <w:sz w:val="24"/>
          <w:lang w:eastAsia="ja-JP"/>
        </w:rPr>
        <w:t>6</w:t>
      </w:r>
      <w:r>
        <w:rPr>
          <w:b/>
          <w:noProof/>
          <w:sz w:val="24"/>
          <w:lang w:eastAsia="ja-JP"/>
        </w:rPr>
        <w:t>-e</w:t>
      </w:r>
      <w:r>
        <w:rPr>
          <w:b/>
          <w:i/>
          <w:noProof/>
          <w:sz w:val="28"/>
        </w:rPr>
        <w:tab/>
      </w:r>
      <w:r w:rsidR="000F51DD" w:rsidRPr="000F51DD">
        <w:rPr>
          <w:b/>
          <w:i/>
          <w:noProof/>
          <w:sz w:val="28"/>
        </w:rPr>
        <w:t>R4-2009695</w:t>
      </w:r>
    </w:p>
    <w:p w14:paraId="6F573B9A" w14:textId="17DCE19C" w:rsidR="004C7937" w:rsidRPr="003813D4" w:rsidRDefault="00A04458" w:rsidP="004C7937">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August</w:t>
      </w:r>
      <w:r w:rsidR="004C7937">
        <w:rPr>
          <w:rFonts w:ascii="Arial" w:eastAsia="SimSun" w:hAnsi="Arial"/>
          <w:b/>
          <w:sz w:val="24"/>
          <w:szCs w:val="24"/>
          <w:lang w:eastAsia="zh-CN"/>
        </w:rPr>
        <w:t xml:space="preserve"> </w:t>
      </w:r>
      <w:r>
        <w:rPr>
          <w:rFonts w:ascii="Arial" w:eastAsia="SimSun" w:hAnsi="Arial"/>
          <w:b/>
          <w:sz w:val="24"/>
          <w:szCs w:val="24"/>
          <w:lang w:eastAsia="zh-CN"/>
        </w:rPr>
        <w:t>17</w:t>
      </w:r>
      <w:r w:rsidR="004C7937" w:rsidRPr="00DB7B4E">
        <w:rPr>
          <w:rFonts w:ascii="Arial" w:eastAsia="SimSun" w:hAnsi="Arial"/>
          <w:b/>
          <w:sz w:val="24"/>
          <w:szCs w:val="24"/>
          <w:vertAlign w:val="superscript"/>
          <w:lang w:eastAsia="zh-CN"/>
        </w:rPr>
        <w:t>th</w:t>
      </w:r>
      <w:r w:rsidR="004C7937" w:rsidRPr="00BB32E9">
        <w:rPr>
          <w:rFonts w:ascii="Arial" w:eastAsia="SimSun" w:hAnsi="Arial"/>
          <w:b/>
          <w:sz w:val="24"/>
          <w:szCs w:val="24"/>
          <w:lang w:eastAsia="zh-CN"/>
        </w:rPr>
        <w:t xml:space="preserve"> </w:t>
      </w:r>
      <w:r w:rsidR="004C7937">
        <w:rPr>
          <w:rFonts w:ascii="Arial" w:eastAsia="SimSun" w:hAnsi="Arial"/>
          <w:b/>
          <w:sz w:val="24"/>
          <w:szCs w:val="24"/>
          <w:lang w:eastAsia="zh-CN"/>
        </w:rPr>
        <w:t>–</w:t>
      </w:r>
      <w:r w:rsidR="004C7937" w:rsidRPr="00BB32E9">
        <w:rPr>
          <w:rFonts w:ascii="Arial" w:eastAsia="SimSun" w:hAnsi="Arial"/>
          <w:b/>
          <w:sz w:val="24"/>
          <w:szCs w:val="24"/>
          <w:lang w:eastAsia="zh-CN"/>
        </w:rPr>
        <w:t xml:space="preserve"> </w:t>
      </w:r>
      <w:r>
        <w:rPr>
          <w:rFonts w:ascii="Arial" w:eastAsia="SimSun" w:hAnsi="Arial"/>
          <w:b/>
          <w:sz w:val="24"/>
          <w:szCs w:val="24"/>
          <w:lang w:eastAsia="zh-CN"/>
        </w:rPr>
        <w:t>28</w:t>
      </w:r>
      <w:r w:rsidR="004C7937" w:rsidRPr="00DB7B4E">
        <w:rPr>
          <w:rFonts w:ascii="Arial" w:eastAsia="SimSun" w:hAnsi="Arial"/>
          <w:b/>
          <w:sz w:val="24"/>
          <w:szCs w:val="24"/>
          <w:vertAlign w:val="superscript"/>
          <w:lang w:eastAsia="zh-CN"/>
        </w:rPr>
        <w:t>th</w:t>
      </w:r>
      <w:r w:rsidR="004C7937">
        <w:rPr>
          <w:rFonts w:ascii="Arial" w:eastAsia="SimSun" w:hAnsi="Arial"/>
          <w:b/>
          <w:sz w:val="24"/>
          <w:szCs w:val="24"/>
          <w:lang w:eastAsia="zh-CN"/>
        </w:rPr>
        <w:t xml:space="preserve"> </w:t>
      </w:r>
      <w:r w:rsidR="004C7937" w:rsidRPr="00BB32E9">
        <w:rPr>
          <w:rFonts w:ascii="Arial" w:eastAsia="SimSun" w:hAnsi="Arial"/>
          <w:b/>
          <w:sz w:val="24"/>
          <w:szCs w:val="24"/>
          <w:lang w:eastAsia="zh-CN"/>
        </w:rPr>
        <w:t>2020</w:t>
      </w:r>
    </w:p>
    <w:p w14:paraId="27508953" w14:textId="77777777" w:rsidR="007059BA" w:rsidRPr="00112CAA" w:rsidRDefault="007059BA" w:rsidP="003C31CC">
      <w:pPr>
        <w:spacing w:after="120"/>
        <w:rPr>
          <w:rFonts w:ascii="Arial" w:hAnsi="Arial" w:cs="Arial"/>
          <w:b/>
          <w:noProof/>
          <w:sz w:val="24"/>
        </w:rPr>
      </w:pPr>
      <w:r w:rsidRPr="00011764">
        <w:rPr>
          <w:sz w:val="24"/>
        </w:rPr>
        <w:tab/>
      </w:r>
    </w:p>
    <w:p w14:paraId="57B0F37E" w14:textId="6DAE096C" w:rsidR="007059BA" w:rsidRPr="002D7C09"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A04458">
        <w:rPr>
          <w:rFonts w:ascii="Arial" w:hAnsi="Arial"/>
          <w:sz w:val="24"/>
          <w:lang w:val="en-US"/>
        </w:rPr>
        <w:t>7</w:t>
      </w:r>
      <w:r w:rsidR="00A04458">
        <w:rPr>
          <w:rFonts w:ascii="Arial" w:hAnsi="Arial"/>
          <w:sz w:val="24"/>
          <w:lang w:val="en-US" w:eastAsia="ja-JP"/>
        </w:rPr>
        <w:t>.15.3</w:t>
      </w:r>
      <w:r w:rsidR="00870E5F" w:rsidRPr="00870E5F">
        <w:rPr>
          <w:rFonts w:ascii="Arial" w:hAnsi="Arial"/>
          <w:sz w:val="24"/>
          <w:lang w:val="en-US" w:eastAsia="ja-JP"/>
        </w:rPr>
        <w:t>.2.1</w:t>
      </w:r>
    </w:p>
    <w:p w14:paraId="3A7A0769"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767B0A6D" w14:textId="77777777"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 xml:space="preserve">NR PUSCH </w:t>
      </w:r>
      <w:r>
        <w:rPr>
          <w:rFonts w:ascii="Arial" w:hAnsi="Arial" w:hint="eastAsia"/>
          <w:sz w:val="24"/>
          <w:lang w:val="en-US" w:eastAsia="ja-JP"/>
        </w:rPr>
        <w:t>for high speed</w:t>
      </w:r>
    </w:p>
    <w:p w14:paraId="694BFC25" w14:textId="300E58D9"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bookmarkStart w:id="0" w:name="_GoBack"/>
      <w:bookmarkEnd w:id="0"/>
    </w:p>
    <w:p w14:paraId="2314FDB8" w14:textId="77777777" w:rsidR="00E7460A" w:rsidRPr="007B3B93" w:rsidRDefault="00E7460A" w:rsidP="006475B9">
      <w:pPr>
        <w:pStyle w:val="1"/>
        <w:numPr>
          <w:ilvl w:val="0"/>
          <w:numId w:val="2"/>
        </w:numPr>
        <w:ind w:left="567" w:hanging="567"/>
      </w:pPr>
      <w:r w:rsidRPr="007B3B93">
        <w:t>Introduction</w:t>
      </w:r>
    </w:p>
    <w:p w14:paraId="29485A91" w14:textId="48CFE230" w:rsidR="00901447"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w:t>
      </w:r>
      <w:r w:rsidR="00642708">
        <w:rPr>
          <w:lang w:eastAsia="ja-JP"/>
        </w:rPr>
        <w:t>9</w:t>
      </w:r>
      <w:r w:rsidR="007329D1">
        <w:rPr>
          <w:lang w:eastAsia="ja-JP"/>
        </w:rPr>
        <w:t>5</w:t>
      </w:r>
      <w:r w:rsidR="005B2D4F">
        <w:rPr>
          <w:lang w:eastAsia="ja-JP"/>
        </w:rPr>
        <w:t>-e</w:t>
      </w:r>
      <w:r w:rsidR="00CE7406" w:rsidRPr="00CE7406">
        <w:rPr>
          <w:lang w:eastAsia="ja-JP"/>
        </w:rPr>
        <w:t xml:space="preserve">, NR </w:t>
      </w:r>
      <w:r w:rsidR="00B02181">
        <w:rPr>
          <w:lang w:eastAsia="ja-JP"/>
        </w:rPr>
        <w:t>BS</w:t>
      </w:r>
      <w:r w:rsidR="00BB37B1">
        <w:rPr>
          <w:lang w:eastAsia="ja-JP"/>
        </w:rPr>
        <w:t xml:space="preserve"> PUSCH for HST</w:t>
      </w:r>
      <w:r w:rsidR="00CE7406" w:rsidRPr="00CE7406">
        <w:rPr>
          <w:lang w:eastAsia="ja-JP"/>
        </w:rPr>
        <w:t xml:space="preserve"> was </w:t>
      </w:r>
      <w:r w:rsidR="00901447">
        <w:rPr>
          <w:lang w:eastAsia="ja-JP"/>
        </w:rPr>
        <w:t xml:space="preserve">discussed and remaining issues were captured in WF [1]. </w:t>
      </w:r>
    </w:p>
    <w:p w14:paraId="7756535B" w14:textId="5C628719" w:rsidR="00D7454B" w:rsidRDefault="007756C1" w:rsidP="00E7460A">
      <w:pPr>
        <w:jc w:val="both"/>
        <w:rPr>
          <w:lang w:eastAsia="ja-JP"/>
        </w:rPr>
      </w:pPr>
      <w:r>
        <w:rPr>
          <w:lang w:eastAsia="ja-JP"/>
        </w:rPr>
        <w:t xml:space="preserve">In this contribution, we provide </w:t>
      </w:r>
      <w:r w:rsidR="00D53392">
        <w:rPr>
          <w:lang w:eastAsia="ja-JP"/>
        </w:rPr>
        <w:t xml:space="preserve">our </w:t>
      </w:r>
      <w:r>
        <w:rPr>
          <w:lang w:eastAsia="ja-JP"/>
        </w:rPr>
        <w:t xml:space="preserve">views on </w:t>
      </w:r>
      <w:r w:rsidR="005B2D4F">
        <w:rPr>
          <w:lang w:eastAsia="ja-JP"/>
        </w:rPr>
        <w:t xml:space="preserve">remaining issues on </w:t>
      </w:r>
      <w:r w:rsidR="000C3003">
        <w:rPr>
          <w:lang w:eastAsia="ja-JP"/>
        </w:rPr>
        <w:t xml:space="preserve">PUSCH requirements </w:t>
      </w:r>
      <w:r w:rsidR="006C3E87">
        <w:rPr>
          <w:lang w:eastAsia="ja-JP"/>
        </w:rPr>
        <w:t>f</w:t>
      </w:r>
      <w:r w:rsidR="004B5216">
        <w:rPr>
          <w:lang w:eastAsia="ja-JP"/>
        </w:rPr>
        <w:t xml:space="preserve">or </w:t>
      </w:r>
      <w:r w:rsidR="00D7454B">
        <w:rPr>
          <w:lang w:eastAsia="ja-JP"/>
        </w:rPr>
        <w:t>350km/h</w:t>
      </w:r>
      <w:r w:rsidR="00B75147">
        <w:rPr>
          <w:lang w:eastAsia="ja-JP"/>
        </w:rPr>
        <w:t xml:space="preserve"> and </w:t>
      </w:r>
      <w:r w:rsidR="00B02181">
        <w:rPr>
          <w:lang w:eastAsia="ja-JP"/>
        </w:rPr>
        <w:t>500km/h</w:t>
      </w:r>
      <w:r w:rsidR="000F51DD">
        <w:rPr>
          <w:rFonts w:hint="eastAsia"/>
          <w:lang w:eastAsia="ja-JP"/>
        </w:rPr>
        <w:t xml:space="preserve"> HST</w:t>
      </w:r>
      <w:r w:rsidR="00B02181">
        <w:rPr>
          <w:lang w:eastAsia="ja-JP"/>
        </w:rPr>
        <w:t>.</w:t>
      </w:r>
    </w:p>
    <w:p w14:paraId="4F8FD05C" w14:textId="2DDAB185" w:rsidR="00AB7B2E" w:rsidRPr="00642708" w:rsidRDefault="00A33BED" w:rsidP="00642708">
      <w:pPr>
        <w:pStyle w:val="1"/>
        <w:rPr>
          <w:lang w:val="en-US" w:eastAsia="ja-JP"/>
        </w:rPr>
      </w:pPr>
      <w:r>
        <w:rPr>
          <w:lang w:val="en-US" w:eastAsia="ja-JP"/>
        </w:rPr>
        <w:t>2.</w:t>
      </w:r>
      <w:r>
        <w:rPr>
          <w:lang w:val="en-US" w:eastAsia="ja-JP"/>
        </w:rPr>
        <w:tab/>
        <w:t>Discussion</w:t>
      </w:r>
    </w:p>
    <w:p w14:paraId="535B308C" w14:textId="0C767CDD" w:rsidR="003E3667" w:rsidRDefault="00DA04B6" w:rsidP="00AB7B2E">
      <w:pPr>
        <w:pStyle w:val="2"/>
      </w:pPr>
      <w:r>
        <w:rPr>
          <w:lang w:eastAsia="ja-JP"/>
        </w:rPr>
        <w:t>2.1</w:t>
      </w:r>
      <w:r w:rsidR="00AB7B2E">
        <w:rPr>
          <w:lang w:eastAsia="ja-JP"/>
        </w:rPr>
        <w:tab/>
      </w:r>
      <w:r w:rsidR="003B1A37">
        <w:rPr>
          <w:lang w:eastAsia="ja-JP"/>
        </w:rPr>
        <w:t xml:space="preserve">Requirement for </w:t>
      </w:r>
      <w:r w:rsidR="00B845C6">
        <w:rPr>
          <w:lang w:eastAsia="ja-JP"/>
        </w:rPr>
        <w:t>1T1R</w:t>
      </w:r>
    </w:p>
    <w:p w14:paraId="16927E1D" w14:textId="206D06A9" w:rsidR="006938FE" w:rsidRPr="006938FE" w:rsidRDefault="00F86340" w:rsidP="006938FE">
      <w:pPr>
        <w:rPr>
          <w:lang w:eastAsia="ja-JP"/>
        </w:rPr>
      </w:pPr>
      <w:r>
        <w:rPr>
          <w:lang w:eastAsia="ja-JP"/>
        </w:rPr>
        <w:t>In RAN4 #95, the applicability rule for 1T1R was agreed, but the MCS was not agreed and candidate options were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62EE6" w14:paraId="738A0189" w14:textId="77777777" w:rsidTr="00F62EE6">
        <w:tc>
          <w:tcPr>
            <w:tcW w:w="9839" w:type="dxa"/>
            <w:shd w:val="clear" w:color="auto" w:fill="auto"/>
          </w:tcPr>
          <w:p w14:paraId="0CFCD589" w14:textId="1A794215" w:rsidR="006938FE" w:rsidRPr="00D4141F" w:rsidRDefault="006938FE" w:rsidP="00F62EE6">
            <w:pPr>
              <w:spacing w:after="0" w:line="360" w:lineRule="auto"/>
              <w:rPr>
                <w:b/>
                <w:u w:val="single"/>
                <w:lang w:eastAsia="ja-JP"/>
              </w:rPr>
            </w:pPr>
            <w:r w:rsidRPr="00D4141F">
              <w:rPr>
                <w:b/>
                <w:u w:val="single"/>
                <w:lang w:eastAsia="ja-JP"/>
              </w:rPr>
              <w:t>RAN4 #9</w:t>
            </w:r>
            <w:r w:rsidR="007329D1">
              <w:rPr>
                <w:b/>
                <w:u w:val="single"/>
                <w:lang w:eastAsia="ja-JP"/>
              </w:rPr>
              <w:t>5</w:t>
            </w:r>
            <w:r w:rsidR="005B2D4F">
              <w:rPr>
                <w:b/>
                <w:u w:val="single"/>
                <w:lang w:eastAsia="ja-JP"/>
              </w:rPr>
              <w:t>-e</w:t>
            </w:r>
            <w:r w:rsidR="00013A36">
              <w:rPr>
                <w:b/>
                <w:u w:val="single"/>
                <w:lang w:eastAsia="ja-JP"/>
              </w:rPr>
              <w:t xml:space="preserve"> [1]</w:t>
            </w:r>
          </w:p>
          <w:p w14:paraId="0E1CBAE9" w14:textId="77777777" w:rsidR="00F86340" w:rsidRPr="002753AE" w:rsidRDefault="00F86340" w:rsidP="00FE11AD">
            <w:pPr>
              <w:numPr>
                <w:ilvl w:val="0"/>
                <w:numId w:val="3"/>
              </w:numPr>
              <w:rPr>
                <w:rFonts w:eastAsia="SimSun"/>
              </w:rPr>
            </w:pPr>
            <w:r w:rsidRPr="002753AE">
              <w:rPr>
                <w:rFonts w:eastAsia="SimSun"/>
              </w:rPr>
              <w:t>PUSCH 1T1R applicability rule</w:t>
            </w:r>
          </w:p>
          <w:p w14:paraId="7F3B3716" w14:textId="77777777" w:rsidR="00F86340" w:rsidRPr="002753AE" w:rsidRDefault="00F86340" w:rsidP="00FE11AD">
            <w:pPr>
              <w:numPr>
                <w:ilvl w:val="1"/>
                <w:numId w:val="3"/>
              </w:numPr>
              <w:rPr>
                <w:rFonts w:eastAsia="SimSun"/>
              </w:rPr>
            </w:pPr>
            <w:r w:rsidRPr="002753AE">
              <w:rPr>
                <w:rFonts w:eastAsia="SimSun"/>
              </w:rPr>
              <w:t>Applicability rule:</w:t>
            </w:r>
          </w:p>
          <w:p w14:paraId="1DBD3AE9" w14:textId="77777777" w:rsidR="00F86340" w:rsidRPr="002753AE" w:rsidRDefault="00F86340" w:rsidP="00FE11AD">
            <w:pPr>
              <w:numPr>
                <w:ilvl w:val="2"/>
                <w:numId w:val="3"/>
              </w:numPr>
              <w:rPr>
                <w:rFonts w:eastAsia="SimSun"/>
              </w:rPr>
            </w:pPr>
            <w:r w:rsidRPr="002753AE">
              <w:rPr>
                <w:rFonts w:eastAsia="SimSun"/>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7F89B01E" w14:textId="77777777" w:rsidR="00F86340" w:rsidRPr="002753AE" w:rsidRDefault="00F86340" w:rsidP="00FE11AD">
            <w:pPr>
              <w:numPr>
                <w:ilvl w:val="2"/>
                <w:numId w:val="3"/>
              </w:numPr>
              <w:rPr>
                <w:rFonts w:eastAsia="SimSun"/>
              </w:rPr>
            </w:pPr>
            <w:r w:rsidRPr="002753AE">
              <w:rPr>
                <w:rFonts w:eastAsia="SimSun"/>
              </w:rPr>
              <w:t>If the BS doesn’t support 1RX, the tests with low MIMO correlation level shall apply only for the lowest and highest numbers of supported connectors, and the specific connectors used for testing are based on manufacturer declaration.</w:t>
            </w:r>
          </w:p>
          <w:p w14:paraId="3739FA81" w14:textId="77777777" w:rsidR="00392863" w:rsidRDefault="00F86340" w:rsidP="00FE11AD">
            <w:pPr>
              <w:numPr>
                <w:ilvl w:val="1"/>
                <w:numId w:val="3"/>
              </w:numPr>
              <w:rPr>
                <w:rFonts w:eastAsia="SimSun"/>
              </w:rPr>
            </w:pPr>
            <w:r w:rsidRPr="002753AE">
              <w:rPr>
                <w:rFonts w:eastAsia="SimSun"/>
              </w:rPr>
              <w:t xml:space="preserve">Remark on the applicability rule: </w:t>
            </w:r>
          </w:p>
          <w:p w14:paraId="6DE33E21" w14:textId="77777777" w:rsidR="00392863" w:rsidRDefault="00F86340" w:rsidP="00FE11AD">
            <w:pPr>
              <w:numPr>
                <w:ilvl w:val="2"/>
                <w:numId w:val="3"/>
              </w:numPr>
              <w:rPr>
                <w:rFonts w:eastAsia="SimSun"/>
              </w:rPr>
            </w:pPr>
            <w:r w:rsidRPr="00392863">
              <w:rPr>
                <w:rFonts w:eastAsia="SimSun"/>
              </w:rPr>
              <w:t>The highest number of connectors can simultaneously be second lowest number.</w:t>
            </w:r>
          </w:p>
          <w:p w14:paraId="511B0047" w14:textId="464C0832" w:rsidR="002753AE" w:rsidRPr="00392863" w:rsidRDefault="002753AE" w:rsidP="00FE11AD">
            <w:pPr>
              <w:numPr>
                <w:ilvl w:val="0"/>
                <w:numId w:val="3"/>
              </w:numPr>
              <w:rPr>
                <w:rFonts w:eastAsia="SimSun"/>
              </w:rPr>
            </w:pPr>
            <w:r w:rsidRPr="00392863">
              <w:rPr>
                <w:rFonts w:eastAsia="SimSun"/>
              </w:rPr>
              <w:t>1T1R requirements for the tunnel scenario - MCS configuration</w:t>
            </w:r>
          </w:p>
          <w:p w14:paraId="13E67FF5" w14:textId="77777777" w:rsidR="002753AE" w:rsidRPr="007329D1" w:rsidRDefault="002753AE" w:rsidP="00FE11AD">
            <w:pPr>
              <w:numPr>
                <w:ilvl w:val="1"/>
                <w:numId w:val="3"/>
              </w:numPr>
              <w:rPr>
                <w:rFonts w:eastAsia="SimSun"/>
              </w:rPr>
            </w:pPr>
            <w:r w:rsidRPr="007329D1">
              <w:rPr>
                <w:rFonts w:eastAsia="SimSun"/>
              </w:rPr>
              <w:t>Option 1: Only have MCS 2 requirements.</w:t>
            </w:r>
          </w:p>
          <w:p w14:paraId="0CC79D85" w14:textId="77777777" w:rsidR="002753AE" w:rsidRPr="007329D1" w:rsidRDefault="002753AE" w:rsidP="00FE11AD">
            <w:pPr>
              <w:numPr>
                <w:ilvl w:val="1"/>
                <w:numId w:val="3"/>
              </w:numPr>
              <w:rPr>
                <w:rFonts w:eastAsia="SimSun"/>
              </w:rPr>
            </w:pPr>
            <w:r w:rsidRPr="007329D1">
              <w:rPr>
                <w:rFonts w:eastAsia="SimSun"/>
              </w:rPr>
              <w:t>Option 2: Have MCS 2 and MCS16 requirements.</w:t>
            </w:r>
          </w:p>
          <w:p w14:paraId="5974DE89" w14:textId="5270941C" w:rsidR="006938FE" w:rsidRPr="00F86340" w:rsidRDefault="002753AE" w:rsidP="00FE11AD">
            <w:pPr>
              <w:numPr>
                <w:ilvl w:val="1"/>
                <w:numId w:val="3"/>
              </w:numPr>
              <w:rPr>
                <w:rFonts w:eastAsia="SimSun"/>
              </w:rPr>
            </w:pPr>
            <w:r w:rsidRPr="007329D1">
              <w:rPr>
                <w:rFonts w:eastAsia="SimSun"/>
              </w:rPr>
              <w:t>Option 3: Define HST Tunnel with only MCS 2 and HST multi-path fading with MCS 16.</w:t>
            </w:r>
          </w:p>
        </w:tc>
      </w:tr>
    </w:tbl>
    <w:p w14:paraId="779B45EC" w14:textId="555B1617" w:rsidR="006938FE" w:rsidRPr="006938FE" w:rsidRDefault="006938FE" w:rsidP="00843579">
      <w:pPr>
        <w:rPr>
          <w:lang w:eastAsia="ja-JP"/>
        </w:rPr>
      </w:pPr>
    </w:p>
    <w:p w14:paraId="4105E879" w14:textId="7E182C97" w:rsidR="00392863" w:rsidRDefault="00E01065" w:rsidP="00CA6549">
      <w:pPr>
        <w:jc w:val="both"/>
        <w:rPr>
          <w:lang w:eastAsia="ja-JP"/>
        </w:rPr>
      </w:pPr>
      <w:r>
        <w:rPr>
          <w:lang w:eastAsia="ja-JP"/>
        </w:rPr>
        <w:t>Based on the applicability rule in Rel-15, BS demodulation tests apply only for the lowest and highest number of supported connectors.</w:t>
      </w:r>
      <w:r>
        <w:rPr>
          <w:rFonts w:hint="eastAsia"/>
          <w:lang w:eastAsia="ja-JP"/>
        </w:rPr>
        <w:t xml:space="preserve"> </w:t>
      </w:r>
      <w:r w:rsidR="001673FC">
        <w:rPr>
          <w:lang w:eastAsia="ja-JP"/>
        </w:rPr>
        <w:t>On the other hand,</w:t>
      </w:r>
      <w:r>
        <w:rPr>
          <w:lang w:eastAsia="ja-JP"/>
        </w:rPr>
        <w:t xml:space="preserve"> the applicability rule agreed</w:t>
      </w:r>
      <w:r w:rsidR="00392863">
        <w:rPr>
          <w:lang w:eastAsia="ja-JP"/>
        </w:rPr>
        <w:t xml:space="preserve"> for Rel-16 NR HST</w:t>
      </w:r>
      <w:r>
        <w:rPr>
          <w:lang w:eastAsia="ja-JP"/>
        </w:rPr>
        <w:t xml:space="preserve"> at the last meeting allows to test only for either one connector or the second lowest number of supported connectors </w:t>
      </w:r>
      <w:r w:rsidR="00370AC6">
        <w:rPr>
          <w:lang w:eastAsia="ja-JP"/>
        </w:rPr>
        <w:t xml:space="preserve">in addition of the </w:t>
      </w:r>
      <w:r>
        <w:rPr>
          <w:lang w:eastAsia="ja-JP"/>
        </w:rPr>
        <w:t xml:space="preserve">highest number of supported connectors. This means that BS vendors can choose 1Rx or 2Rx </w:t>
      </w:r>
      <w:r w:rsidR="00370AC6">
        <w:rPr>
          <w:lang w:eastAsia="ja-JP"/>
        </w:rPr>
        <w:t>to be tested</w:t>
      </w:r>
      <w:r>
        <w:rPr>
          <w:lang w:eastAsia="ja-JP"/>
        </w:rPr>
        <w:t xml:space="preserve">. </w:t>
      </w:r>
      <w:r w:rsidR="00370AC6">
        <w:rPr>
          <w:lang w:eastAsia="ja-JP"/>
        </w:rPr>
        <w:t xml:space="preserve">For 2Rx </w:t>
      </w:r>
      <w:r w:rsidR="00370AC6">
        <w:rPr>
          <w:lang w:eastAsia="ja-JP"/>
        </w:rPr>
        <w:lastRenderedPageBreak/>
        <w:t xml:space="preserve">requirements, </w:t>
      </w:r>
      <w:r w:rsidR="00F77956">
        <w:rPr>
          <w:lang w:eastAsia="ja-JP"/>
        </w:rPr>
        <w:t xml:space="preserve">MCS 2 and 16 </w:t>
      </w:r>
      <w:r w:rsidR="00370AC6">
        <w:rPr>
          <w:lang w:eastAsia="ja-JP"/>
        </w:rPr>
        <w:t>were agreed and defined in the latest specification</w:t>
      </w:r>
      <w:r w:rsidR="00F77956">
        <w:rPr>
          <w:lang w:eastAsia="ja-JP"/>
        </w:rPr>
        <w:t>. Taking i</w:t>
      </w:r>
      <w:r w:rsidR="00370AC6">
        <w:rPr>
          <w:lang w:eastAsia="ja-JP"/>
        </w:rPr>
        <w:t>nto account of the test coverage alignment</w:t>
      </w:r>
      <w:r w:rsidR="00F77956">
        <w:rPr>
          <w:lang w:eastAsia="ja-JP"/>
        </w:rPr>
        <w:t xml:space="preserve"> </w:t>
      </w:r>
      <w:r w:rsidR="00370AC6">
        <w:rPr>
          <w:lang w:eastAsia="ja-JP"/>
        </w:rPr>
        <w:t>between 1Rx and</w:t>
      </w:r>
      <w:r w:rsidR="00F77956">
        <w:rPr>
          <w:lang w:eastAsia="ja-JP"/>
        </w:rPr>
        <w:t xml:space="preserve"> 2Rx</w:t>
      </w:r>
      <w:r w:rsidR="00370AC6">
        <w:rPr>
          <w:lang w:eastAsia="ja-JP"/>
        </w:rPr>
        <w:t>,</w:t>
      </w:r>
      <w:r w:rsidR="00F77956">
        <w:rPr>
          <w:lang w:eastAsia="ja-JP"/>
        </w:rPr>
        <w:t xml:space="preserve"> and the agreed applicability rule, it is reasonable to define both MCS 2 and 16 for 1Rx. In addition, </w:t>
      </w:r>
      <w:r w:rsidR="00370AC6">
        <w:rPr>
          <w:lang w:eastAsia="ja-JP"/>
        </w:rPr>
        <w:t>it looks no feasibility issue</w:t>
      </w:r>
      <w:r w:rsidR="00B723FC">
        <w:rPr>
          <w:lang w:eastAsia="ja-JP"/>
        </w:rPr>
        <w:t>s</w:t>
      </w:r>
      <w:r w:rsidR="00370AC6">
        <w:rPr>
          <w:lang w:eastAsia="ja-JP"/>
        </w:rPr>
        <w:t xml:space="preserve"> on </w:t>
      </w:r>
      <w:r w:rsidR="00F77956">
        <w:rPr>
          <w:lang w:eastAsia="ja-JP"/>
        </w:rPr>
        <w:t xml:space="preserve">MCS 16 with 1Rx </w:t>
      </w:r>
      <w:r w:rsidR="00370AC6">
        <w:rPr>
          <w:lang w:eastAsia="ja-JP"/>
        </w:rPr>
        <w:t>from</w:t>
      </w:r>
      <w:r w:rsidR="00F77956">
        <w:rPr>
          <w:lang w:eastAsia="ja-JP"/>
        </w:rPr>
        <w:t xml:space="preserve"> </w:t>
      </w:r>
      <w:r w:rsidR="00370AC6">
        <w:rPr>
          <w:lang w:eastAsia="ja-JP"/>
        </w:rPr>
        <w:t xml:space="preserve">the </w:t>
      </w:r>
      <w:r w:rsidR="00F77956">
        <w:rPr>
          <w:lang w:eastAsia="ja-JP"/>
        </w:rPr>
        <w:t>simulation result summary</w:t>
      </w:r>
      <w:r w:rsidR="00392863">
        <w:rPr>
          <w:lang w:eastAsia="ja-JP"/>
        </w:rPr>
        <w:t xml:space="preserve"> [3]</w:t>
      </w:r>
      <w:r w:rsidR="00F77956">
        <w:rPr>
          <w:lang w:eastAsia="ja-JP"/>
        </w:rPr>
        <w:t>.</w:t>
      </w:r>
      <w:r w:rsidR="00392863">
        <w:rPr>
          <w:rFonts w:hint="eastAsia"/>
          <w:lang w:eastAsia="ja-JP"/>
        </w:rPr>
        <w:t xml:space="preserve"> </w:t>
      </w:r>
      <w:r w:rsidR="00392863">
        <w:rPr>
          <w:lang w:eastAsia="ja-JP"/>
        </w:rPr>
        <w:t>Therefore, we propose to define both MCS 2 and MCS 16 for the HST requirements with 1Rx.</w:t>
      </w:r>
    </w:p>
    <w:p w14:paraId="47927CB1" w14:textId="0E8EF7A0" w:rsidR="002753AE" w:rsidRPr="00392863" w:rsidRDefault="00392863" w:rsidP="00CA6549">
      <w:pPr>
        <w:jc w:val="both"/>
        <w:rPr>
          <w:b/>
          <w:lang w:val="en-US" w:eastAsia="ja-JP"/>
        </w:rPr>
      </w:pPr>
      <w:r w:rsidRPr="00392863">
        <w:rPr>
          <w:rFonts w:hint="eastAsia"/>
          <w:b/>
          <w:lang w:val="en-US" w:eastAsia="ja-JP"/>
        </w:rPr>
        <w:t xml:space="preserve">Proposal 1: </w:t>
      </w:r>
      <w:r w:rsidRPr="00392863">
        <w:rPr>
          <w:b/>
          <w:lang w:val="en-US" w:eastAsia="ja-JP"/>
        </w:rPr>
        <w:t>For 1Rx requirements, define both MCS 2 and 16 (Option 2).</w:t>
      </w:r>
    </w:p>
    <w:p w14:paraId="4B406420" w14:textId="2C6691A1" w:rsidR="000F392A" w:rsidRPr="00337E4F" w:rsidRDefault="000F392A" w:rsidP="00174A6F">
      <w:pPr>
        <w:rPr>
          <w:b/>
          <w:lang w:eastAsia="ja-JP"/>
        </w:rPr>
      </w:pPr>
    </w:p>
    <w:p w14:paraId="2BEB8245" w14:textId="0DBEC6A6" w:rsidR="00AE4A03" w:rsidRDefault="00AE4A03" w:rsidP="00AE4A03">
      <w:pPr>
        <w:pStyle w:val="2"/>
        <w:rPr>
          <w:lang w:eastAsia="ja-JP"/>
        </w:rPr>
      </w:pPr>
      <w:r>
        <w:rPr>
          <w:lang w:eastAsia="ja-JP"/>
        </w:rPr>
        <w:t>2.</w:t>
      </w:r>
      <w:r w:rsidR="00DA04B6">
        <w:rPr>
          <w:lang w:eastAsia="ja-JP"/>
        </w:rPr>
        <w:t>2</w:t>
      </w:r>
      <w:r>
        <w:rPr>
          <w:lang w:eastAsia="ja-JP"/>
        </w:rPr>
        <w:tab/>
      </w:r>
      <w:r w:rsidR="003B1A37">
        <w:rPr>
          <w:lang w:eastAsia="ja-JP"/>
        </w:rPr>
        <w:t xml:space="preserve">Requirement for </w:t>
      </w:r>
      <w:r>
        <w:rPr>
          <w:lang w:eastAsia="ja-JP"/>
        </w:rPr>
        <w:t>Multi</w:t>
      </w:r>
      <w:r w:rsidR="003B1A37">
        <w:rPr>
          <w:lang w:eastAsia="ja-JP"/>
        </w:rPr>
        <w:t>-</w:t>
      </w:r>
      <w:r>
        <w:rPr>
          <w:lang w:eastAsia="ja-JP"/>
        </w:rPr>
        <w:t>path fading scenario</w:t>
      </w:r>
    </w:p>
    <w:p w14:paraId="0780368C" w14:textId="30AE389E" w:rsidR="00B723FC" w:rsidRPr="006938FE" w:rsidRDefault="00B723FC" w:rsidP="00B723FC">
      <w:pPr>
        <w:rPr>
          <w:lang w:eastAsia="ja-JP"/>
        </w:rPr>
      </w:pPr>
      <w:r>
        <w:rPr>
          <w:lang w:eastAsia="ja-JP"/>
        </w:rPr>
        <w:t xml:space="preserve">In RAN4 #95, </w:t>
      </w:r>
      <w:r w:rsidR="009A531B">
        <w:rPr>
          <w:lang w:eastAsia="ja-JP"/>
        </w:rPr>
        <w:t>it was discussed whether to introduce PUSCH requirements for multi-pa</w:t>
      </w:r>
      <w:r w:rsidR="001673FC">
        <w:rPr>
          <w:lang w:eastAsia="ja-JP"/>
        </w:rPr>
        <w:t>th fading scenario with higher D</w:t>
      </w:r>
      <w:r w:rsidR="009A531B">
        <w:rPr>
          <w:lang w:eastAsia="ja-JP"/>
        </w:rPr>
        <w:t>oppler frequency but no consensus was reached and the following open issues are remained</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92D1A" w14:paraId="7180A4B3" w14:textId="77777777" w:rsidTr="00F92D1A">
        <w:tc>
          <w:tcPr>
            <w:tcW w:w="9839" w:type="dxa"/>
            <w:shd w:val="clear" w:color="auto" w:fill="auto"/>
          </w:tcPr>
          <w:p w14:paraId="3BF70BF1" w14:textId="5E912CFC" w:rsidR="004B7CBC" w:rsidRPr="00F92D1A" w:rsidRDefault="004B7CBC" w:rsidP="00F92D1A">
            <w:pPr>
              <w:jc w:val="both"/>
              <w:rPr>
                <w:rFonts w:ascii="Tms Rmn" w:hAnsi="Tms Rmn"/>
                <w:b/>
                <w:u w:val="single"/>
                <w:lang w:eastAsia="ja-JP"/>
              </w:rPr>
            </w:pPr>
            <w:r w:rsidRPr="00F92D1A">
              <w:rPr>
                <w:rFonts w:ascii="Tms Rmn" w:hAnsi="Tms Rmn" w:hint="eastAsia"/>
                <w:b/>
                <w:u w:val="single"/>
                <w:lang w:eastAsia="ja-JP"/>
              </w:rPr>
              <w:t>R</w:t>
            </w:r>
            <w:r w:rsidR="005B2D4F">
              <w:rPr>
                <w:rFonts w:ascii="Tms Rmn" w:hAnsi="Tms Rmn"/>
                <w:b/>
                <w:u w:val="single"/>
                <w:lang w:eastAsia="ja-JP"/>
              </w:rPr>
              <w:t>AN4 #9</w:t>
            </w:r>
            <w:r w:rsidR="007329D1">
              <w:rPr>
                <w:rFonts w:ascii="Tms Rmn" w:hAnsi="Tms Rmn"/>
                <w:b/>
                <w:u w:val="single"/>
                <w:lang w:eastAsia="ja-JP"/>
              </w:rPr>
              <w:t>5</w:t>
            </w:r>
            <w:r w:rsidR="005B2D4F">
              <w:rPr>
                <w:rFonts w:ascii="Tms Rmn" w:hAnsi="Tms Rmn"/>
                <w:b/>
                <w:u w:val="single"/>
                <w:lang w:eastAsia="ja-JP"/>
              </w:rPr>
              <w:t>-e</w:t>
            </w:r>
            <w:r w:rsidR="00013A36">
              <w:rPr>
                <w:rFonts w:ascii="Tms Rmn" w:hAnsi="Tms Rmn"/>
                <w:b/>
                <w:u w:val="single"/>
                <w:lang w:eastAsia="ja-JP"/>
              </w:rPr>
              <w:t xml:space="preserve"> </w:t>
            </w:r>
            <w:r w:rsidR="00013A36">
              <w:rPr>
                <w:b/>
                <w:u w:val="single"/>
                <w:lang w:eastAsia="ja-JP"/>
              </w:rPr>
              <w:t>[1]</w:t>
            </w:r>
          </w:p>
          <w:p w14:paraId="724D91A3" w14:textId="77777777" w:rsidR="007329D1" w:rsidRPr="007329D1" w:rsidRDefault="007329D1" w:rsidP="00FE11AD">
            <w:pPr>
              <w:numPr>
                <w:ilvl w:val="0"/>
                <w:numId w:val="3"/>
              </w:numPr>
              <w:spacing w:after="0" w:line="360" w:lineRule="auto"/>
              <w:rPr>
                <w:rFonts w:ascii="Tms Rmn" w:eastAsia="SimSun" w:hAnsi="Tms Rmn"/>
              </w:rPr>
            </w:pPr>
            <w:r w:rsidRPr="007329D1">
              <w:rPr>
                <w:rFonts w:ascii="Tms Rmn" w:eastAsia="SimSun" w:hAnsi="Tms Rmn"/>
              </w:rPr>
              <w:t>Is multi-path fading channel under high Doppler value a common scenario?</w:t>
            </w:r>
          </w:p>
          <w:p w14:paraId="24D9043E" w14:textId="77777777"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 xml:space="preserve">Option 1: Multi-path fading is a typical HST scenario. </w:t>
            </w:r>
          </w:p>
          <w:p w14:paraId="02B98886" w14:textId="2E006F49"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Option 2: Multi-path fading is not a typical HST scenario</w:t>
            </w:r>
          </w:p>
          <w:p w14:paraId="5838BA1E" w14:textId="3D6FBD2F"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Proposed WF: Do not further pursue consensus on this issue.</w:t>
            </w:r>
          </w:p>
          <w:p w14:paraId="13490591" w14:textId="77777777" w:rsidR="007329D1" w:rsidRPr="007329D1" w:rsidRDefault="007329D1" w:rsidP="00FE11AD">
            <w:pPr>
              <w:numPr>
                <w:ilvl w:val="0"/>
                <w:numId w:val="3"/>
              </w:numPr>
              <w:spacing w:after="0" w:line="360" w:lineRule="auto"/>
              <w:rPr>
                <w:rFonts w:ascii="Tms Rmn" w:eastAsia="SimSun" w:hAnsi="Tms Rmn"/>
              </w:rPr>
            </w:pPr>
            <w:r w:rsidRPr="007329D1">
              <w:rPr>
                <w:rFonts w:ascii="Tms Rmn" w:eastAsia="SimSun" w:hAnsi="Tms Rmn"/>
              </w:rPr>
              <w:t>Specification of multi-path fading channel under high Doppler</w:t>
            </w:r>
          </w:p>
          <w:p w14:paraId="73673808" w14:textId="77777777"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Option 1: Do not specify requirements for multi-path fading channel models with high Doppler values.</w:t>
            </w:r>
          </w:p>
          <w:p w14:paraId="59DD7920" w14:textId="77777777"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Option 2: Specify PUSCH requirements for multi-path fading channel with maximum doppler shift of 600Hz and 1200Hz for 15kHz SCS and 30kHz SCS, respectively.</w:t>
            </w:r>
          </w:p>
          <w:p w14:paraId="207CA1F6" w14:textId="77777777"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Option 4: Define HST Tunnel with MCS 2 and HST multi-path fading with MCS 16.</w:t>
            </w:r>
          </w:p>
          <w:p w14:paraId="685E0BF8" w14:textId="77777777"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Option 5: Define HST multi-path fading with MCS 16 for open space scenario only.</w:t>
            </w:r>
          </w:p>
          <w:p w14:paraId="7AFE0C5F" w14:textId="77777777" w:rsidR="007329D1" w:rsidRPr="007329D1" w:rsidRDefault="007329D1" w:rsidP="00FE11AD">
            <w:pPr>
              <w:numPr>
                <w:ilvl w:val="0"/>
                <w:numId w:val="3"/>
              </w:numPr>
              <w:spacing w:after="0" w:line="360" w:lineRule="auto"/>
              <w:rPr>
                <w:rFonts w:ascii="Tms Rmn" w:eastAsia="SimSun" w:hAnsi="Tms Rmn"/>
              </w:rPr>
            </w:pPr>
            <w:r w:rsidRPr="007329D1">
              <w:rPr>
                <w:rFonts w:ascii="Tms Rmn" w:eastAsia="SimSun" w:hAnsi="Tms Rmn"/>
              </w:rPr>
              <w:t>Where to specify multi-path fading channel under high Doppler.</w:t>
            </w:r>
          </w:p>
          <w:p w14:paraId="7F2D8C33" w14:textId="77777777" w:rsidR="007329D1"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Discuss after specification of multi-path fading channel under high Doppler is agreed.</w:t>
            </w:r>
          </w:p>
          <w:p w14:paraId="11686BC1" w14:textId="77777777" w:rsidR="007329D1" w:rsidRPr="007329D1" w:rsidRDefault="007329D1" w:rsidP="00FE11AD">
            <w:pPr>
              <w:numPr>
                <w:ilvl w:val="0"/>
                <w:numId w:val="3"/>
              </w:numPr>
              <w:spacing w:after="0" w:line="360" w:lineRule="auto"/>
              <w:rPr>
                <w:rFonts w:ascii="Tms Rmn" w:eastAsia="SimSun" w:hAnsi="Tms Rmn"/>
              </w:rPr>
            </w:pPr>
            <w:r w:rsidRPr="007329D1">
              <w:rPr>
                <w:rFonts w:ascii="Tms Rmn" w:eastAsia="SimSun" w:hAnsi="Tms Rmn"/>
              </w:rPr>
              <w:t>Waveform, if multi-path fading channel under high Doppler is specified.</w:t>
            </w:r>
          </w:p>
          <w:p w14:paraId="0A40C2DF" w14:textId="1B6DAB6C" w:rsidR="004B7CBC" w:rsidRPr="007329D1" w:rsidRDefault="007329D1" w:rsidP="00FE11AD">
            <w:pPr>
              <w:numPr>
                <w:ilvl w:val="1"/>
                <w:numId w:val="3"/>
              </w:numPr>
              <w:spacing w:after="0" w:line="360" w:lineRule="auto"/>
              <w:rPr>
                <w:rFonts w:ascii="Tms Rmn" w:eastAsia="SimSun" w:hAnsi="Tms Rmn"/>
              </w:rPr>
            </w:pPr>
            <w:r w:rsidRPr="007329D1">
              <w:rPr>
                <w:rFonts w:ascii="Tms Rmn" w:eastAsia="SimSun" w:hAnsi="Tms Rmn"/>
              </w:rPr>
              <w:t>Discuss after specification of multi-path fading channel under high Doppler is agreed.</w:t>
            </w:r>
          </w:p>
        </w:tc>
      </w:tr>
    </w:tbl>
    <w:p w14:paraId="4356D0E9" w14:textId="2C373726" w:rsidR="004B7CBC" w:rsidRDefault="004B7CBC" w:rsidP="00921285">
      <w:pPr>
        <w:rPr>
          <w:lang w:eastAsia="ja-JP"/>
        </w:rPr>
      </w:pPr>
    </w:p>
    <w:p w14:paraId="4D2ADFF9" w14:textId="60949924" w:rsidR="00B723FC" w:rsidRDefault="009A531B" w:rsidP="001673FC">
      <w:pPr>
        <w:jc w:val="both"/>
        <w:rPr>
          <w:lang w:val="en-US" w:eastAsia="ja-JP"/>
        </w:rPr>
      </w:pPr>
      <w:r>
        <w:rPr>
          <w:lang w:eastAsia="ja-JP"/>
        </w:rPr>
        <w:t>We support to introduce the PUSCH requirements for multi</w:t>
      </w:r>
      <w:r w:rsidR="00280340">
        <w:rPr>
          <w:lang w:eastAsia="ja-JP"/>
        </w:rPr>
        <w:t>-</w:t>
      </w:r>
      <w:r>
        <w:rPr>
          <w:lang w:eastAsia="ja-JP"/>
        </w:rPr>
        <w:t xml:space="preserve">path fading channel with 600Hz/1200Hz Doppler frequency from </w:t>
      </w:r>
      <w:r w:rsidR="005A2044">
        <w:rPr>
          <w:lang w:eastAsia="ja-JP"/>
        </w:rPr>
        <w:t xml:space="preserve">the following </w:t>
      </w:r>
      <w:r w:rsidR="00B723FC">
        <w:rPr>
          <w:rFonts w:hint="eastAsia"/>
          <w:lang w:val="en-US" w:eastAsia="ja-JP"/>
        </w:rPr>
        <w:t>reasons</w:t>
      </w:r>
      <w:r>
        <w:rPr>
          <w:lang w:val="en-US" w:eastAsia="ja-JP"/>
        </w:rPr>
        <w:t>.</w:t>
      </w:r>
    </w:p>
    <w:p w14:paraId="5F472D19" w14:textId="27F22171" w:rsidR="004062E9" w:rsidRPr="00FC1401" w:rsidRDefault="004062E9" w:rsidP="001673FC">
      <w:pPr>
        <w:jc w:val="both"/>
        <w:rPr>
          <w:lang w:val="en-US" w:eastAsia="ja-JP"/>
        </w:rPr>
      </w:pPr>
      <w:r>
        <w:rPr>
          <w:lang w:val="en-US" w:eastAsia="ja-JP"/>
        </w:rPr>
        <w:t>Firstly, the multi</w:t>
      </w:r>
      <w:r w:rsidR="00280340">
        <w:rPr>
          <w:lang w:val="en-US" w:eastAsia="ja-JP"/>
        </w:rPr>
        <w:t>-</w:t>
      </w:r>
      <w:r>
        <w:rPr>
          <w:lang w:val="en-US" w:eastAsia="ja-JP"/>
        </w:rPr>
        <w:t xml:space="preserve">path fading channel has been considered in LTE HST discussion so far. The partial excerpt of the conclusions in Rel-14 LTE HST WI is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4062E9" w:rsidRPr="00044BEC" w14:paraId="310E5C29" w14:textId="77777777" w:rsidTr="000B535D">
        <w:tc>
          <w:tcPr>
            <w:tcW w:w="9839" w:type="dxa"/>
            <w:shd w:val="clear" w:color="auto" w:fill="auto"/>
          </w:tcPr>
          <w:p w14:paraId="489A0D7F" w14:textId="77777777" w:rsidR="004062E9" w:rsidRPr="00044BEC" w:rsidRDefault="004062E9" w:rsidP="000B535D">
            <w:pPr>
              <w:jc w:val="both"/>
              <w:rPr>
                <w:rFonts w:ascii="Tms Rmn" w:hAnsi="Tms Rmn"/>
                <w:b/>
                <w:u w:val="single"/>
                <w:lang w:val="en-US" w:eastAsia="ja-JP"/>
              </w:rPr>
            </w:pPr>
            <w:r w:rsidRPr="00044BEC">
              <w:rPr>
                <w:rFonts w:ascii="Tms Rmn" w:hAnsi="Tms Rmn" w:hint="eastAsia"/>
                <w:b/>
                <w:u w:val="single"/>
                <w:lang w:val="en-US" w:eastAsia="ja-JP"/>
              </w:rPr>
              <w:t>TR36.878</w:t>
            </w:r>
            <w:r w:rsidRPr="00044BEC">
              <w:rPr>
                <w:rFonts w:ascii="Tms Rmn" w:hAnsi="Tms Rmn"/>
                <w:b/>
                <w:u w:val="single"/>
                <w:lang w:val="en-US" w:eastAsia="ja-JP"/>
              </w:rPr>
              <w:t xml:space="preserve"> </w:t>
            </w:r>
          </w:p>
          <w:p w14:paraId="59048CD0" w14:textId="77777777" w:rsidR="004062E9" w:rsidRPr="00044BEC" w:rsidRDefault="004062E9" w:rsidP="000B535D">
            <w:pPr>
              <w:jc w:val="both"/>
              <w:rPr>
                <w:rFonts w:ascii="Tms Rmn" w:hAnsi="Tms Rmn"/>
                <w:b/>
                <w:lang w:val="en-US" w:eastAsia="ja-JP"/>
              </w:rPr>
            </w:pPr>
            <w:r w:rsidRPr="00044BEC">
              <w:rPr>
                <w:rFonts w:ascii="Tms Rmn" w:hAnsi="Tms Rmn" w:hint="eastAsia"/>
                <w:b/>
                <w:lang w:val="en-US" w:eastAsia="ja-JP"/>
              </w:rPr>
              <w:t>Conclusions</w:t>
            </w:r>
          </w:p>
          <w:p w14:paraId="1E9AF2F0" w14:textId="77777777" w:rsidR="004062E9" w:rsidRPr="00044BEC" w:rsidRDefault="004062E9" w:rsidP="000B535D">
            <w:pPr>
              <w:jc w:val="both"/>
              <w:rPr>
                <w:rFonts w:ascii="Tms Rmn" w:eastAsia="SimSun" w:hAnsi="Tms Rmn"/>
                <w:lang w:eastAsia="zh-CN"/>
              </w:rPr>
            </w:pPr>
            <w:r w:rsidRPr="00044BEC">
              <w:rPr>
                <w:rFonts w:ascii="Tms Rmn" w:eastAsia="SimSun" w:hAnsi="Tms Rmn"/>
                <w:lang w:eastAsia="zh-CN"/>
              </w:rPr>
              <w:t>F</w:t>
            </w:r>
            <w:r w:rsidRPr="00044BEC">
              <w:rPr>
                <w:rFonts w:ascii="Tms Rmn" w:eastAsia="SimSun" w:hAnsi="Tms Rmn" w:hint="eastAsia"/>
                <w:lang w:eastAsia="zh-CN"/>
              </w:rPr>
              <w:t xml:space="preserve">or UE demodulation requirements, the simulation results showed </w:t>
            </w:r>
            <w:r w:rsidRPr="00044BEC">
              <w:rPr>
                <w:rFonts w:ascii="Tms Rmn" w:eastAsia="SimSun" w:hAnsi="Tms Rmn"/>
                <w:lang w:eastAsia="zh-CN"/>
              </w:rPr>
              <w:t>that</w:t>
            </w:r>
            <w:r w:rsidRPr="00044BEC">
              <w:rPr>
                <w:rFonts w:ascii="Tms Rmn" w:eastAsia="SimSun" w:hAnsi="Tms Rmn" w:hint="eastAsia"/>
                <w:lang w:eastAsia="zh-CN"/>
              </w:rPr>
              <w:t xml:space="preserve"> it is feasible to specify the new PDSCH </w:t>
            </w:r>
            <w:r w:rsidRPr="00044BEC">
              <w:rPr>
                <w:rFonts w:ascii="Tms Rmn" w:eastAsia="SimSun" w:hAnsi="Tms Rmn"/>
                <w:lang w:eastAsia="zh-CN"/>
              </w:rPr>
              <w:t>demodulation</w:t>
            </w:r>
            <w:r w:rsidRPr="00044BEC">
              <w:rPr>
                <w:rFonts w:ascii="Tms Rmn" w:eastAsia="SimSun" w:hAnsi="Tms Rmn" w:hint="eastAsia"/>
                <w:lang w:eastAsia="zh-CN"/>
              </w:rPr>
              <w:t xml:space="preserve"> requirements under the ETU600 to verify UE </w:t>
            </w:r>
            <w:r w:rsidRPr="00044BEC">
              <w:rPr>
                <w:rFonts w:ascii="Tms Rmn" w:eastAsia="SimSun" w:hAnsi="Tms Rmn"/>
                <w:lang w:eastAsia="zh-CN"/>
              </w:rPr>
              <w:t>performance</w:t>
            </w:r>
            <w:r w:rsidRPr="00044BEC">
              <w:rPr>
                <w:rFonts w:ascii="Tms Rmn" w:eastAsia="SimSun" w:hAnsi="Tms Rmn" w:hint="eastAsia"/>
                <w:lang w:eastAsia="zh-CN"/>
              </w:rPr>
              <w:t>.</w:t>
            </w:r>
          </w:p>
          <w:p w14:paraId="39669FD4" w14:textId="77777777" w:rsidR="004062E9" w:rsidRPr="00044BEC" w:rsidRDefault="004062E9" w:rsidP="000B535D">
            <w:pPr>
              <w:jc w:val="both"/>
              <w:rPr>
                <w:rFonts w:ascii="Tms Rmn" w:eastAsia="SimSun" w:hAnsi="Tms Rmn"/>
                <w:lang w:eastAsia="zh-CN"/>
              </w:rPr>
            </w:pPr>
            <w:r w:rsidRPr="00044BEC">
              <w:rPr>
                <w:rFonts w:ascii="Tms Rmn" w:eastAsia="SimSun" w:hAnsi="Tms Rmn" w:hint="eastAsia"/>
                <w:lang w:eastAsia="zh-CN"/>
              </w:rPr>
              <w:t xml:space="preserve">For BS Demodulation requirements enhancements, </w:t>
            </w:r>
            <w:r w:rsidRPr="00044BEC">
              <w:rPr>
                <w:rFonts w:ascii="Tms Rmn" w:eastAsia="SimSun" w:hAnsi="Tms Rmn"/>
                <w:lang w:eastAsia="zh-CN"/>
              </w:rPr>
              <w:t>it is agreed to specify the new PUSCH requirements under ETU600</w:t>
            </w:r>
            <w:r w:rsidRPr="00044BEC">
              <w:rPr>
                <w:rFonts w:ascii="Tms Rmn" w:eastAsia="SimSun" w:hAnsi="Tms Rmn" w:hint="eastAsia"/>
                <w:lang w:eastAsia="zh-CN"/>
              </w:rPr>
              <w:t>.</w:t>
            </w:r>
          </w:p>
        </w:tc>
      </w:tr>
    </w:tbl>
    <w:p w14:paraId="0EF26A10" w14:textId="77777777" w:rsidR="004062E9" w:rsidRDefault="004062E9" w:rsidP="004062E9">
      <w:pPr>
        <w:jc w:val="both"/>
        <w:rPr>
          <w:lang w:val="en-US" w:eastAsia="ja-JP"/>
        </w:rPr>
      </w:pPr>
    </w:p>
    <w:p w14:paraId="04DBA123" w14:textId="43DA6368" w:rsidR="004062E9" w:rsidRDefault="004062E9" w:rsidP="004062E9">
      <w:pPr>
        <w:jc w:val="both"/>
        <w:rPr>
          <w:lang w:val="en-US" w:eastAsia="ja-JP"/>
        </w:rPr>
      </w:pPr>
      <w:r>
        <w:rPr>
          <w:rFonts w:hint="eastAsia"/>
          <w:lang w:val="en-US" w:eastAsia="ja-JP"/>
        </w:rPr>
        <w:t xml:space="preserve">According to the TR 36.878, </w:t>
      </w:r>
      <w:r>
        <w:rPr>
          <w:lang w:val="en-US" w:eastAsia="ja-JP"/>
        </w:rPr>
        <w:t xml:space="preserve">the feasibility to specify both PDSCH and PUSCH </w:t>
      </w:r>
      <w:r>
        <w:rPr>
          <w:rFonts w:hint="eastAsia"/>
          <w:lang w:val="en-US" w:eastAsia="ja-JP"/>
        </w:rPr>
        <w:t>requirements under ETU600</w:t>
      </w:r>
      <w:r>
        <w:rPr>
          <w:lang w:val="en-US" w:eastAsia="ja-JP"/>
        </w:rPr>
        <w:t xml:space="preserve"> was confirmed and ETU600 was defined in both UE and BS specifications</w:t>
      </w:r>
      <w:r>
        <w:rPr>
          <w:rFonts w:hint="eastAsia"/>
          <w:lang w:val="en-US" w:eastAsia="ja-JP"/>
        </w:rPr>
        <w:t xml:space="preserve">. </w:t>
      </w:r>
      <w:r>
        <w:rPr>
          <w:lang w:val="en-US" w:eastAsia="ja-JP"/>
        </w:rPr>
        <w:t>It is noted that ETU600 is multi</w:t>
      </w:r>
      <w:r w:rsidR="00280340">
        <w:rPr>
          <w:lang w:val="en-US" w:eastAsia="ja-JP"/>
        </w:rPr>
        <w:t>-</w:t>
      </w:r>
      <w:r>
        <w:rPr>
          <w:lang w:val="en-US" w:eastAsia="ja-JP"/>
        </w:rPr>
        <w:t>path fading channel model with 600Hz Doppler frequency.</w:t>
      </w:r>
      <w:r>
        <w:rPr>
          <w:rFonts w:hint="eastAsia"/>
          <w:lang w:val="en-US" w:eastAsia="ja-JP"/>
        </w:rPr>
        <w:t xml:space="preserve"> </w:t>
      </w:r>
      <w:r>
        <w:rPr>
          <w:lang w:val="en-US" w:eastAsia="ja-JP"/>
        </w:rPr>
        <w:t>Hence, it is reasonable to consider that RAN4 concluded multi</w:t>
      </w:r>
      <w:r w:rsidR="00280340">
        <w:rPr>
          <w:lang w:val="en-US" w:eastAsia="ja-JP"/>
        </w:rPr>
        <w:t>-</w:t>
      </w:r>
      <w:r>
        <w:rPr>
          <w:lang w:val="en-US" w:eastAsia="ja-JP"/>
        </w:rPr>
        <w:t xml:space="preserve">path fading channels are common scenarios in LTE high speed conditions, and it is similar discussion as the current NR HST discussion since channel design of NR PUSCH is similar </w:t>
      </w:r>
      <w:r w:rsidR="001673FC">
        <w:rPr>
          <w:lang w:val="en-US" w:eastAsia="ja-JP"/>
        </w:rPr>
        <w:t xml:space="preserve">to </w:t>
      </w:r>
      <w:r>
        <w:rPr>
          <w:lang w:val="en-US" w:eastAsia="ja-JP"/>
        </w:rPr>
        <w:t xml:space="preserve">LTE PUSCH (e.g., OFDM, 15kHz SCS etc.).  </w:t>
      </w:r>
    </w:p>
    <w:p w14:paraId="78C16D77" w14:textId="6ACD4B4A" w:rsidR="004062E9" w:rsidRPr="00FC1401" w:rsidRDefault="004062E9" w:rsidP="004062E9">
      <w:pPr>
        <w:jc w:val="both"/>
        <w:rPr>
          <w:b/>
          <w:lang w:val="en-US" w:eastAsia="ja-JP"/>
        </w:rPr>
      </w:pPr>
      <w:r w:rsidRPr="00FC1401">
        <w:rPr>
          <w:rFonts w:hint="eastAsia"/>
          <w:b/>
          <w:lang w:val="en-US" w:eastAsia="ja-JP"/>
        </w:rPr>
        <w:t xml:space="preserve">Observation </w:t>
      </w:r>
      <w:r w:rsidR="00280340">
        <w:rPr>
          <w:b/>
          <w:lang w:val="en-US" w:eastAsia="ja-JP"/>
        </w:rPr>
        <w:t>1</w:t>
      </w:r>
      <w:r w:rsidRPr="00FC1401">
        <w:rPr>
          <w:b/>
          <w:lang w:val="en-US" w:eastAsia="ja-JP"/>
        </w:rPr>
        <w:t>: In LTE HST</w:t>
      </w:r>
      <w:r>
        <w:rPr>
          <w:b/>
          <w:lang w:val="en-US" w:eastAsia="ja-JP"/>
        </w:rPr>
        <w:t xml:space="preserve"> WI</w:t>
      </w:r>
      <w:r w:rsidRPr="00FC1401">
        <w:rPr>
          <w:b/>
          <w:lang w:val="en-US" w:eastAsia="ja-JP"/>
        </w:rPr>
        <w:t xml:space="preserve">, </w:t>
      </w:r>
      <w:r>
        <w:rPr>
          <w:b/>
          <w:lang w:val="en-US" w:eastAsia="ja-JP"/>
        </w:rPr>
        <w:t>ETU600 was introduced for PDSCH/PUSCH performance requirements.</w:t>
      </w:r>
    </w:p>
    <w:p w14:paraId="34D560FC" w14:textId="6356D5E1" w:rsidR="00FD4EE2" w:rsidRPr="006938FE" w:rsidRDefault="004062E9" w:rsidP="00FD4EE2">
      <w:pPr>
        <w:rPr>
          <w:lang w:eastAsia="ja-JP"/>
        </w:rPr>
      </w:pPr>
      <w:r>
        <w:rPr>
          <w:lang w:val="en-US" w:eastAsia="ja-JP"/>
        </w:rPr>
        <w:lastRenderedPageBreak/>
        <w:t>Secondly</w:t>
      </w:r>
      <w:r w:rsidR="00FC1401">
        <w:rPr>
          <w:lang w:val="en-US" w:eastAsia="ja-JP"/>
        </w:rPr>
        <w:t xml:space="preserve">, </w:t>
      </w:r>
      <w:r w:rsidR="009A531B">
        <w:rPr>
          <w:lang w:val="en-US" w:eastAsia="ja-JP"/>
        </w:rPr>
        <w:t xml:space="preserve">it has been already agreed to introduce </w:t>
      </w:r>
      <w:r w:rsidR="00B723FC">
        <w:rPr>
          <w:lang w:val="en-US" w:eastAsia="ja-JP"/>
        </w:rPr>
        <w:t>the PDSCH requirements for the multi</w:t>
      </w:r>
      <w:r w:rsidR="00280340">
        <w:rPr>
          <w:lang w:val="en-US" w:eastAsia="ja-JP"/>
        </w:rPr>
        <w:t>-</w:t>
      </w:r>
      <w:r w:rsidR="00B723FC">
        <w:rPr>
          <w:lang w:val="en-US" w:eastAsia="ja-JP"/>
        </w:rPr>
        <w:t xml:space="preserve">path fading channel with higher Doppler frequency </w:t>
      </w:r>
      <w:r w:rsidR="009A531B">
        <w:rPr>
          <w:lang w:val="en-US" w:eastAsia="ja-JP"/>
        </w:rPr>
        <w:t>in UE demodulation discussion as below:</w:t>
      </w:r>
      <w:r w:rsidR="00FD4EE2" w:rsidRPr="006938FE">
        <w:rPr>
          <w:rFonts w:hint="eastAsia"/>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D4EE2" w14:paraId="7A566284" w14:textId="77777777" w:rsidTr="00490833">
        <w:tc>
          <w:tcPr>
            <w:tcW w:w="9839" w:type="dxa"/>
            <w:shd w:val="clear" w:color="auto" w:fill="auto"/>
          </w:tcPr>
          <w:p w14:paraId="78F681A7" w14:textId="51BFFC67" w:rsidR="00FD4EE2" w:rsidRPr="003B7F1B" w:rsidRDefault="00FD4EE2" w:rsidP="00490833">
            <w:pPr>
              <w:rPr>
                <w:rFonts w:eastAsia="SimSun"/>
                <w:u w:val="single"/>
                <w:lang w:val="en-US" w:eastAsia="ja-JP"/>
              </w:rPr>
            </w:pPr>
            <w:r w:rsidRPr="003B7F1B">
              <w:rPr>
                <w:rFonts w:eastAsia="SimSun"/>
                <w:u w:val="single"/>
                <w:lang w:val="en-US" w:eastAsia="ja-JP"/>
              </w:rPr>
              <w:t>RAN4</w:t>
            </w:r>
            <w:r w:rsidRPr="003B7F1B">
              <w:rPr>
                <w:rFonts w:eastAsia="SimSun" w:hint="eastAsia"/>
                <w:u w:val="single"/>
                <w:lang w:val="en-US" w:eastAsia="ja-JP"/>
              </w:rPr>
              <w:t xml:space="preserve"> #93</w:t>
            </w:r>
            <w:r w:rsidRPr="003B7F1B">
              <w:rPr>
                <w:rFonts w:eastAsia="SimSun"/>
                <w:u w:val="single"/>
                <w:lang w:val="en-US" w:eastAsia="ja-JP"/>
              </w:rPr>
              <w:t xml:space="preserve"> (UE demodulation)</w:t>
            </w:r>
            <w:r w:rsidR="005B2D4F">
              <w:rPr>
                <w:rFonts w:eastAsia="SimSun"/>
                <w:u w:val="single"/>
                <w:lang w:val="en-US" w:eastAsia="ja-JP"/>
              </w:rPr>
              <w:t>[2]</w:t>
            </w:r>
          </w:p>
          <w:p w14:paraId="23D8E944" w14:textId="3E87D344" w:rsidR="00FD4EE2" w:rsidRPr="003B7F1B" w:rsidRDefault="00FD4EE2" w:rsidP="00FE11AD">
            <w:pPr>
              <w:numPr>
                <w:ilvl w:val="0"/>
                <w:numId w:val="3"/>
              </w:numPr>
              <w:spacing w:after="0" w:line="360" w:lineRule="auto"/>
              <w:ind w:hanging="482"/>
              <w:rPr>
                <w:rFonts w:eastAsia="SimSun"/>
                <w:lang w:val="en-US" w:eastAsia="ja-JP"/>
              </w:rPr>
            </w:pPr>
            <w:r w:rsidRPr="003B7F1B">
              <w:rPr>
                <w:rFonts w:eastAsia="SimSun"/>
                <w:lang w:val="x-none" w:eastAsia="ja-JP"/>
              </w:rPr>
              <w:t xml:space="preserve">Maximum </w:t>
            </w:r>
            <w:r w:rsidR="0090373D">
              <w:rPr>
                <w:rFonts w:eastAsia="SimSun"/>
                <w:lang w:val="en-US" w:eastAsia="ja-JP"/>
              </w:rPr>
              <w:t>Do</w:t>
            </w:r>
            <w:r w:rsidR="0090373D">
              <w:rPr>
                <w:rFonts w:eastAsia="SimSun"/>
                <w:lang w:val="x-none" w:eastAsia="ja-JP"/>
              </w:rPr>
              <w:t>pple</w:t>
            </w:r>
            <w:r w:rsidR="0090373D" w:rsidRPr="003B7F1B">
              <w:rPr>
                <w:rFonts w:eastAsia="SimSun"/>
                <w:lang w:val="x-none" w:eastAsia="ja-JP"/>
              </w:rPr>
              <w:t>r</w:t>
            </w:r>
            <w:r w:rsidRPr="003B7F1B">
              <w:rPr>
                <w:rFonts w:eastAsia="SimSun"/>
                <w:lang w:val="x-none" w:eastAsia="ja-JP"/>
              </w:rPr>
              <w:t xml:space="preserve"> frequency</w:t>
            </w:r>
          </w:p>
          <w:p w14:paraId="5379AA72" w14:textId="77777777" w:rsidR="00FD4EE2" w:rsidRPr="003B7F1B" w:rsidRDefault="00FD4EE2" w:rsidP="00FE11AD">
            <w:pPr>
              <w:numPr>
                <w:ilvl w:val="1"/>
                <w:numId w:val="3"/>
              </w:numPr>
              <w:spacing w:after="0" w:line="360" w:lineRule="auto"/>
              <w:ind w:hanging="482"/>
              <w:rPr>
                <w:rFonts w:eastAsia="SimSun"/>
                <w:lang w:val="en-US" w:eastAsia="ja-JP"/>
              </w:rPr>
            </w:pPr>
            <w:r w:rsidRPr="003B7F1B">
              <w:rPr>
                <w:rFonts w:eastAsia="SimSun"/>
                <w:lang w:val="x-none" w:eastAsia="ja-JP"/>
              </w:rPr>
              <w:t>FDD</w:t>
            </w:r>
            <w:r w:rsidRPr="003B7F1B">
              <w:rPr>
                <w:rFonts w:eastAsia="SimSun"/>
                <w:lang w:val="en-US" w:eastAsia="ja-JP"/>
              </w:rPr>
              <w:t xml:space="preserve"> 15KHz SCS</w:t>
            </w:r>
            <w:r w:rsidRPr="003B7F1B">
              <w:rPr>
                <w:rFonts w:eastAsia="SimSun"/>
                <w:lang w:val="x-none" w:eastAsia="ja-JP"/>
              </w:rPr>
              <w:t>: 600 Hz</w:t>
            </w:r>
          </w:p>
          <w:p w14:paraId="7D8CC1F5" w14:textId="77777777" w:rsidR="00FD4EE2" w:rsidRPr="003B7F1B" w:rsidRDefault="00FD4EE2" w:rsidP="00FE11AD">
            <w:pPr>
              <w:numPr>
                <w:ilvl w:val="1"/>
                <w:numId w:val="3"/>
              </w:numPr>
              <w:spacing w:after="0" w:line="360" w:lineRule="auto"/>
              <w:ind w:hanging="482"/>
              <w:rPr>
                <w:rFonts w:eastAsia="SimSun"/>
                <w:lang w:val="en-US" w:eastAsia="ja-JP"/>
              </w:rPr>
            </w:pPr>
            <w:r w:rsidRPr="003B7F1B">
              <w:rPr>
                <w:rFonts w:eastAsia="SimSun"/>
                <w:lang w:val="x-none" w:eastAsia="ja-JP"/>
              </w:rPr>
              <w:t>TDD</w:t>
            </w:r>
            <w:r w:rsidRPr="003B7F1B">
              <w:rPr>
                <w:rFonts w:eastAsia="SimSun"/>
                <w:lang w:val="en-US" w:eastAsia="ja-JP"/>
              </w:rPr>
              <w:t xml:space="preserve"> 30 KHz SCS</w:t>
            </w:r>
            <w:r w:rsidRPr="003B7F1B">
              <w:rPr>
                <w:rFonts w:eastAsia="SimSun"/>
                <w:lang w:val="x-none" w:eastAsia="ja-JP"/>
              </w:rPr>
              <w:t>: 1200 Hz</w:t>
            </w:r>
          </w:p>
          <w:p w14:paraId="1BF9DF73" w14:textId="77777777" w:rsidR="00FD4EE2" w:rsidRPr="003B7F1B" w:rsidRDefault="00FD4EE2" w:rsidP="00FE11AD">
            <w:pPr>
              <w:numPr>
                <w:ilvl w:val="0"/>
                <w:numId w:val="3"/>
              </w:numPr>
              <w:spacing w:after="0" w:line="360" w:lineRule="auto"/>
              <w:ind w:hanging="482"/>
              <w:rPr>
                <w:rFonts w:eastAsia="SimSun"/>
                <w:lang w:val="en-US" w:eastAsia="ja-JP"/>
              </w:rPr>
            </w:pPr>
            <w:r w:rsidRPr="003B7F1B">
              <w:rPr>
                <w:rFonts w:eastAsia="SimSun"/>
                <w:lang w:val="en-US" w:eastAsia="ja-JP"/>
              </w:rPr>
              <w:t>DMRS configuration</w:t>
            </w:r>
          </w:p>
          <w:p w14:paraId="5BFDF39A" w14:textId="77777777" w:rsidR="00FD4EE2" w:rsidRPr="003B7F1B" w:rsidRDefault="00FD4EE2" w:rsidP="00FE11AD">
            <w:pPr>
              <w:numPr>
                <w:ilvl w:val="1"/>
                <w:numId w:val="3"/>
              </w:numPr>
              <w:spacing w:after="0" w:line="360" w:lineRule="auto"/>
              <w:ind w:hanging="482"/>
              <w:rPr>
                <w:rFonts w:eastAsia="SimSun"/>
                <w:lang w:val="en-US" w:eastAsia="ja-JP"/>
              </w:rPr>
            </w:pPr>
            <w:r w:rsidRPr="003B7F1B">
              <w:rPr>
                <w:rFonts w:eastAsia="SimSun"/>
                <w:lang w:val="en-US" w:eastAsia="ja-JP"/>
              </w:rPr>
              <w:t xml:space="preserve"> </w:t>
            </w:r>
            <w:r w:rsidRPr="003B7F1B">
              <w:rPr>
                <w:rFonts w:eastAsia="SimSun"/>
                <w:lang w:val="x-none" w:eastAsia="ja-JP"/>
              </w:rPr>
              <w:t>DMRS 1+1+1</w:t>
            </w:r>
          </w:p>
          <w:p w14:paraId="387736F5" w14:textId="77777777" w:rsidR="00FD4EE2" w:rsidRPr="003B7F1B" w:rsidRDefault="00FD4EE2" w:rsidP="00FE11AD">
            <w:pPr>
              <w:numPr>
                <w:ilvl w:val="0"/>
                <w:numId w:val="3"/>
              </w:numPr>
              <w:spacing w:after="0" w:line="360" w:lineRule="auto"/>
              <w:ind w:hanging="482"/>
              <w:rPr>
                <w:rFonts w:eastAsia="SimSun"/>
                <w:lang w:val="en-US" w:eastAsia="ja-JP"/>
              </w:rPr>
            </w:pPr>
            <w:r w:rsidRPr="003B7F1B">
              <w:rPr>
                <w:rFonts w:eastAsia="SimSun"/>
                <w:lang w:eastAsia="ja-JP"/>
              </w:rPr>
              <w:t>Channel model:</w:t>
            </w:r>
          </w:p>
          <w:p w14:paraId="508430F1" w14:textId="77777777" w:rsidR="00FD4EE2" w:rsidRPr="003B7F1B" w:rsidRDefault="00FD4EE2" w:rsidP="00FE11AD">
            <w:pPr>
              <w:numPr>
                <w:ilvl w:val="1"/>
                <w:numId w:val="3"/>
              </w:numPr>
              <w:spacing w:after="0" w:line="360" w:lineRule="auto"/>
              <w:ind w:hanging="482"/>
              <w:rPr>
                <w:rFonts w:eastAsia="SimSun"/>
                <w:lang w:val="en-US" w:eastAsia="ja-JP"/>
              </w:rPr>
            </w:pPr>
            <w:r w:rsidRPr="003B7F1B">
              <w:rPr>
                <w:rFonts w:eastAsia="SimSun"/>
                <w:lang w:val="x-none" w:eastAsia="ja-JP"/>
              </w:rPr>
              <w:t>TDL-C 300ns</w:t>
            </w:r>
          </w:p>
        </w:tc>
      </w:tr>
    </w:tbl>
    <w:p w14:paraId="5F0E6168" w14:textId="2D74B8A4" w:rsidR="00FD4EE2" w:rsidRDefault="004C2C87" w:rsidP="00FD4EE2">
      <w:pPr>
        <w:rPr>
          <w:lang w:eastAsia="ja-JP"/>
        </w:rPr>
      </w:pPr>
      <w:r>
        <w:rPr>
          <w:rFonts w:hint="eastAsia"/>
          <w:lang w:eastAsia="ja-JP"/>
        </w:rPr>
        <w:t xml:space="preserve"> </w:t>
      </w:r>
    </w:p>
    <w:p w14:paraId="71DC45B7" w14:textId="26F188CE" w:rsidR="009A531B" w:rsidRDefault="009A531B" w:rsidP="00FD4EE2">
      <w:pPr>
        <w:rPr>
          <w:lang w:eastAsia="ja-JP"/>
        </w:rPr>
      </w:pPr>
      <w:r>
        <w:rPr>
          <w:rFonts w:hint="eastAsia"/>
          <w:lang w:eastAsia="ja-JP"/>
        </w:rPr>
        <w:t xml:space="preserve">In </w:t>
      </w:r>
      <w:r>
        <w:rPr>
          <w:lang w:eastAsia="ja-JP"/>
        </w:rPr>
        <w:t>general</w:t>
      </w:r>
      <w:r>
        <w:rPr>
          <w:rFonts w:hint="eastAsia"/>
          <w:lang w:eastAsia="ja-JP"/>
        </w:rPr>
        <w:t>,</w:t>
      </w:r>
      <w:r>
        <w:rPr>
          <w:lang w:eastAsia="ja-JP"/>
        </w:rPr>
        <w:t xml:space="preserve"> the channel condition is the same between DL and UL, and the same channel models have been defined between UE and BS performa</w:t>
      </w:r>
      <w:r w:rsidR="0090373D">
        <w:rPr>
          <w:lang w:eastAsia="ja-JP"/>
        </w:rPr>
        <w:t xml:space="preserve">nce requirements so far. For this requirement, the same principle can be considered and the same channel model need to be defined to ensure the performance in both DL and UL. </w:t>
      </w:r>
    </w:p>
    <w:p w14:paraId="48F2E97C" w14:textId="37F2AA73" w:rsidR="00280340" w:rsidRPr="005A2044" w:rsidRDefault="00280340" w:rsidP="005A2044">
      <w:pPr>
        <w:rPr>
          <w:b/>
          <w:lang w:eastAsia="ja-JP"/>
        </w:rPr>
      </w:pPr>
      <w:r>
        <w:rPr>
          <w:b/>
          <w:lang w:eastAsia="ja-JP"/>
        </w:rPr>
        <w:t>Observation 2</w:t>
      </w:r>
      <w:r w:rsidR="004C2C87" w:rsidRPr="004C2C87">
        <w:rPr>
          <w:b/>
          <w:lang w:eastAsia="ja-JP"/>
        </w:rPr>
        <w:t>:</w:t>
      </w:r>
      <w:r w:rsidR="0090373D">
        <w:rPr>
          <w:b/>
          <w:lang w:eastAsia="ja-JP"/>
        </w:rPr>
        <w:t xml:space="preserve"> TDL-C300-600 for 15 kHz SCS and TDL-C300-1200 for 30 kHz were already agreed in UE demodulation discussion</w:t>
      </w:r>
      <w:r w:rsidR="004C2C87" w:rsidRPr="004C2C87">
        <w:rPr>
          <w:b/>
          <w:lang w:eastAsia="ja-JP"/>
        </w:rPr>
        <w:t>.</w:t>
      </w:r>
    </w:p>
    <w:p w14:paraId="279028A3" w14:textId="1865387E" w:rsidR="00AE4A03" w:rsidRDefault="00E37D0F" w:rsidP="00A22CA6">
      <w:pPr>
        <w:jc w:val="both"/>
        <w:rPr>
          <w:lang w:val="en-US" w:eastAsia="ja-JP"/>
        </w:rPr>
      </w:pPr>
      <w:r>
        <w:rPr>
          <w:lang w:val="en-US" w:eastAsia="ja-JP"/>
        </w:rPr>
        <w:t xml:space="preserve">From </w:t>
      </w:r>
      <w:r w:rsidR="00280340">
        <w:rPr>
          <w:lang w:val="en-US" w:eastAsia="ja-JP"/>
        </w:rPr>
        <w:t>above o</w:t>
      </w:r>
      <w:r>
        <w:rPr>
          <w:lang w:val="en-US" w:eastAsia="ja-JP"/>
        </w:rPr>
        <w:t>bservation</w:t>
      </w:r>
      <w:r w:rsidR="00280340">
        <w:rPr>
          <w:lang w:val="en-US" w:eastAsia="ja-JP"/>
        </w:rPr>
        <w:t>s</w:t>
      </w:r>
      <w:r>
        <w:rPr>
          <w:lang w:val="en-US" w:eastAsia="ja-JP"/>
        </w:rPr>
        <w:t>,</w:t>
      </w:r>
      <w:r w:rsidR="00280340">
        <w:rPr>
          <w:lang w:val="en-US" w:eastAsia="ja-JP"/>
        </w:rPr>
        <w:t xml:space="preserve"> it can be concluded that multi-</w:t>
      </w:r>
      <w:r>
        <w:rPr>
          <w:lang w:val="en-US" w:eastAsia="ja-JP"/>
        </w:rPr>
        <w:t>path fading</w:t>
      </w:r>
      <w:r w:rsidR="00280340">
        <w:rPr>
          <w:lang w:val="en-US" w:eastAsia="ja-JP"/>
        </w:rPr>
        <w:t xml:space="preserve"> scenario</w:t>
      </w:r>
      <w:r>
        <w:rPr>
          <w:lang w:val="en-US" w:eastAsia="ja-JP"/>
        </w:rPr>
        <w:t xml:space="preserve"> </w:t>
      </w:r>
      <w:r w:rsidR="00280340">
        <w:rPr>
          <w:lang w:val="en-US" w:eastAsia="ja-JP"/>
        </w:rPr>
        <w:t>is common scenario</w:t>
      </w:r>
      <w:r w:rsidR="002B68B4">
        <w:rPr>
          <w:lang w:val="en-US" w:eastAsia="ja-JP"/>
        </w:rPr>
        <w:t xml:space="preserve"> for</w:t>
      </w:r>
      <w:r w:rsidR="00280340">
        <w:rPr>
          <w:lang w:val="en-US" w:eastAsia="ja-JP"/>
        </w:rPr>
        <w:t xml:space="preserve"> high speed trains. </w:t>
      </w:r>
      <w:r w:rsidR="00CF318A">
        <w:rPr>
          <w:lang w:val="en-US" w:eastAsia="ja-JP"/>
        </w:rPr>
        <w:t xml:space="preserve">Therefore, we propose to </w:t>
      </w:r>
      <w:r w:rsidR="00280340">
        <w:rPr>
          <w:lang w:val="en-US" w:eastAsia="ja-JP"/>
        </w:rPr>
        <w:t>introduce</w:t>
      </w:r>
      <w:r w:rsidR="00CF318A">
        <w:rPr>
          <w:lang w:val="en-US" w:eastAsia="ja-JP"/>
        </w:rPr>
        <w:t xml:space="preserve"> </w:t>
      </w:r>
      <w:r w:rsidR="00280340">
        <w:rPr>
          <w:lang w:val="en-US" w:eastAsia="ja-JP"/>
        </w:rPr>
        <w:t xml:space="preserve">the </w:t>
      </w:r>
      <w:r w:rsidR="00CF318A">
        <w:rPr>
          <w:lang w:val="en-US" w:eastAsia="ja-JP"/>
        </w:rPr>
        <w:t>PUSCH</w:t>
      </w:r>
      <w:r w:rsidR="00280340">
        <w:rPr>
          <w:lang w:val="en-US" w:eastAsia="ja-JP"/>
        </w:rPr>
        <w:t xml:space="preserve"> requirements with TDL-C300-600 for 15kHz SCS and TDL-C300-1200 for 30kHz SCS.</w:t>
      </w:r>
    </w:p>
    <w:p w14:paraId="4EC57D9F" w14:textId="187B70D5" w:rsidR="00E37D0F" w:rsidRDefault="00AE4A03" w:rsidP="00921285">
      <w:pPr>
        <w:rPr>
          <w:b/>
          <w:lang w:val="en-US" w:eastAsia="ja-JP"/>
        </w:rPr>
      </w:pPr>
      <w:r w:rsidRPr="00AE4A03">
        <w:rPr>
          <w:b/>
          <w:lang w:val="en-US" w:eastAsia="ja-JP"/>
        </w:rPr>
        <w:t xml:space="preserve">Proposal </w:t>
      </w:r>
      <w:r w:rsidR="00280340">
        <w:rPr>
          <w:b/>
          <w:lang w:val="en-US" w:eastAsia="ja-JP"/>
        </w:rPr>
        <w:t>2</w:t>
      </w:r>
      <w:r w:rsidRPr="00AE4A03">
        <w:rPr>
          <w:b/>
          <w:lang w:val="en-US" w:eastAsia="ja-JP"/>
        </w:rPr>
        <w:t>:</w:t>
      </w:r>
      <w:r w:rsidRPr="00AE4A03">
        <w:rPr>
          <w:rFonts w:hint="eastAsia"/>
          <w:b/>
          <w:lang w:val="en-US" w:eastAsia="ja-JP"/>
        </w:rPr>
        <w:t xml:space="preserve"> </w:t>
      </w:r>
      <w:r w:rsidR="00B92F93">
        <w:rPr>
          <w:b/>
          <w:lang w:val="en-US" w:eastAsia="ja-JP"/>
        </w:rPr>
        <w:t>RAN4 concludes m</w:t>
      </w:r>
      <w:r w:rsidR="00E37D0F">
        <w:rPr>
          <w:b/>
          <w:lang w:val="en-US" w:eastAsia="ja-JP"/>
        </w:rPr>
        <w:t xml:space="preserve">ulti-path fading is </w:t>
      </w:r>
      <w:r w:rsidR="00B8565E">
        <w:rPr>
          <w:b/>
          <w:lang w:val="en-US" w:eastAsia="ja-JP"/>
        </w:rPr>
        <w:t xml:space="preserve">a </w:t>
      </w:r>
      <w:r w:rsidR="00E37D0F">
        <w:rPr>
          <w:b/>
          <w:lang w:val="en-US" w:eastAsia="ja-JP"/>
        </w:rPr>
        <w:t>typical</w:t>
      </w:r>
      <w:r w:rsidR="00B8565E">
        <w:rPr>
          <w:b/>
          <w:lang w:val="en-US" w:eastAsia="ja-JP"/>
        </w:rPr>
        <w:t xml:space="preserve"> HST scenario</w:t>
      </w:r>
      <w:r w:rsidR="00280340">
        <w:rPr>
          <w:b/>
          <w:lang w:val="en-US" w:eastAsia="ja-JP"/>
        </w:rPr>
        <w:t xml:space="preserve"> </w:t>
      </w:r>
      <w:r w:rsidR="00280340">
        <w:rPr>
          <w:rFonts w:hint="eastAsia"/>
          <w:b/>
          <w:lang w:val="en-US" w:eastAsia="ja-JP"/>
        </w:rPr>
        <w:t>(</w:t>
      </w:r>
      <w:r w:rsidR="00280340">
        <w:rPr>
          <w:b/>
          <w:lang w:val="en-US" w:eastAsia="ja-JP"/>
        </w:rPr>
        <w:t>Option 1</w:t>
      </w:r>
      <w:r w:rsidR="00280340">
        <w:rPr>
          <w:rFonts w:hint="eastAsia"/>
          <w:b/>
          <w:lang w:val="en-US" w:eastAsia="ja-JP"/>
        </w:rPr>
        <w:t>)</w:t>
      </w:r>
      <w:r w:rsidR="00E37D0F">
        <w:rPr>
          <w:b/>
          <w:lang w:val="en-US" w:eastAsia="ja-JP"/>
        </w:rPr>
        <w:t>.</w:t>
      </w:r>
      <w:r w:rsidR="00A879C0">
        <w:rPr>
          <w:b/>
          <w:lang w:val="en-US" w:eastAsia="ja-JP"/>
        </w:rPr>
        <w:tab/>
      </w:r>
    </w:p>
    <w:p w14:paraId="773C7027" w14:textId="549867E2" w:rsidR="00AE4A03" w:rsidRDefault="00B92F93" w:rsidP="00AE4A03">
      <w:pPr>
        <w:rPr>
          <w:b/>
          <w:lang w:val="en-US" w:eastAsia="ja-JP"/>
        </w:rPr>
      </w:pPr>
      <w:r>
        <w:rPr>
          <w:b/>
          <w:lang w:val="en-US" w:eastAsia="ja-JP"/>
        </w:rPr>
        <w:t>Proposal 3</w:t>
      </w:r>
      <w:r w:rsidR="00E37D0F">
        <w:rPr>
          <w:b/>
          <w:lang w:val="en-US" w:eastAsia="ja-JP"/>
        </w:rPr>
        <w:t xml:space="preserve">: </w:t>
      </w:r>
      <w:r w:rsidR="00A879C0">
        <w:rPr>
          <w:b/>
          <w:lang w:val="en-US" w:eastAsia="ja-JP"/>
        </w:rPr>
        <w:t>I</w:t>
      </w:r>
      <w:r w:rsidR="00AE4A03" w:rsidRPr="00AE4A03">
        <w:rPr>
          <w:rFonts w:hint="eastAsia"/>
          <w:b/>
          <w:lang w:val="en-US" w:eastAsia="ja-JP"/>
        </w:rPr>
        <w:t xml:space="preserve">ntroduce </w:t>
      </w:r>
      <w:r>
        <w:rPr>
          <w:b/>
          <w:lang w:val="en-US" w:eastAsia="ja-JP"/>
        </w:rPr>
        <w:t xml:space="preserve">the </w:t>
      </w:r>
      <w:r w:rsidR="00AE4A03" w:rsidRPr="00AE4A03">
        <w:rPr>
          <w:rFonts w:hint="eastAsia"/>
          <w:b/>
          <w:lang w:val="en-US" w:eastAsia="ja-JP"/>
        </w:rPr>
        <w:t>PUSCH</w:t>
      </w:r>
      <w:r>
        <w:rPr>
          <w:b/>
          <w:lang w:val="en-US" w:eastAsia="ja-JP"/>
        </w:rPr>
        <w:t xml:space="preserve"> requirements with TDL-C300-</w:t>
      </w:r>
      <w:r w:rsidR="00AE4A03">
        <w:rPr>
          <w:rFonts w:hint="eastAsia"/>
          <w:b/>
          <w:lang w:val="en-US" w:eastAsia="ja-JP"/>
        </w:rPr>
        <w:t xml:space="preserve">600 for </w:t>
      </w:r>
      <w:r w:rsidR="00AE4A03" w:rsidRPr="00AE4A03">
        <w:rPr>
          <w:b/>
          <w:lang w:val="en-US" w:eastAsia="ja-JP"/>
        </w:rPr>
        <w:t>15</w:t>
      </w:r>
      <w:r w:rsidR="00A879C0">
        <w:rPr>
          <w:b/>
          <w:lang w:val="en-US" w:eastAsia="ja-JP"/>
        </w:rPr>
        <w:t xml:space="preserve"> </w:t>
      </w:r>
      <w:r w:rsidR="00AE4A03" w:rsidRPr="00AE4A03">
        <w:rPr>
          <w:b/>
          <w:lang w:val="en-US" w:eastAsia="ja-JP"/>
        </w:rPr>
        <w:t>kHz SCS</w:t>
      </w:r>
      <w:r w:rsidR="00E37D0F">
        <w:rPr>
          <w:b/>
          <w:lang w:val="en-US" w:eastAsia="ja-JP"/>
        </w:rPr>
        <w:t xml:space="preserve"> and </w:t>
      </w:r>
      <w:r>
        <w:rPr>
          <w:b/>
          <w:lang w:val="en-US" w:eastAsia="ja-JP"/>
        </w:rPr>
        <w:t>TDL-C300-1200</w:t>
      </w:r>
      <w:r w:rsidR="00AE4A03">
        <w:rPr>
          <w:b/>
          <w:lang w:val="en-US" w:eastAsia="ja-JP"/>
        </w:rPr>
        <w:t xml:space="preserve"> for </w:t>
      </w:r>
      <w:r w:rsidR="00AE4A03" w:rsidRPr="00AE4A03">
        <w:rPr>
          <w:b/>
          <w:lang w:val="en-US" w:eastAsia="ja-JP"/>
        </w:rPr>
        <w:t>30</w:t>
      </w:r>
      <w:r w:rsidR="00A879C0">
        <w:rPr>
          <w:b/>
          <w:lang w:val="en-US" w:eastAsia="ja-JP"/>
        </w:rPr>
        <w:t xml:space="preserve"> </w:t>
      </w:r>
      <w:r w:rsidR="00AE4A03" w:rsidRPr="00AE4A03">
        <w:rPr>
          <w:b/>
          <w:lang w:val="en-US" w:eastAsia="ja-JP"/>
        </w:rPr>
        <w:t>kHz SCS</w:t>
      </w:r>
      <w:r>
        <w:rPr>
          <w:b/>
          <w:lang w:val="en-US" w:eastAsia="ja-JP"/>
        </w:rPr>
        <w:t xml:space="preserve"> (Option 2).</w:t>
      </w:r>
    </w:p>
    <w:p w14:paraId="0178FADB" w14:textId="61167945" w:rsidR="00DA04B6" w:rsidRDefault="00DA04B6" w:rsidP="00DA04B6">
      <w:pPr>
        <w:pStyle w:val="2"/>
        <w:rPr>
          <w:lang w:eastAsia="ja-JP"/>
        </w:rPr>
      </w:pPr>
      <w:r>
        <w:rPr>
          <w:lang w:eastAsia="ja-JP"/>
        </w:rPr>
        <w:t>2.3</w:t>
      </w:r>
      <w:r>
        <w:rPr>
          <w:lang w:eastAsia="ja-JP"/>
        </w:rPr>
        <w:tab/>
        <w:t>Requirement for DFT-s-OFDM</w:t>
      </w:r>
    </w:p>
    <w:p w14:paraId="193C44C1" w14:textId="27D906BC" w:rsidR="00DA04B6" w:rsidRDefault="00B92F93" w:rsidP="00DA04B6">
      <w:pPr>
        <w:jc w:val="both"/>
        <w:rPr>
          <w:lang w:eastAsia="ja-JP"/>
        </w:rPr>
      </w:pPr>
      <w:r>
        <w:rPr>
          <w:lang w:eastAsia="ja-JP"/>
        </w:rPr>
        <w:t xml:space="preserve">In RAN4 #95-e, it was discussed whether to introduce the requirements for </w:t>
      </w:r>
      <w:r w:rsidR="00DA04B6">
        <w:rPr>
          <w:lang w:eastAsia="ja-JP"/>
        </w:rPr>
        <w:t xml:space="preserve">DFT-s-OFDM </w:t>
      </w:r>
      <w:r>
        <w:rPr>
          <w:lang w:eastAsia="ja-JP"/>
        </w:rPr>
        <w:t>but no consensus was reached. The following options were agreed in the WF</w:t>
      </w:r>
      <w:r w:rsidR="00DA04B6">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DA04B6" w14:paraId="4139707B" w14:textId="77777777" w:rsidTr="0093546E">
        <w:tc>
          <w:tcPr>
            <w:tcW w:w="9839" w:type="dxa"/>
            <w:shd w:val="clear" w:color="auto" w:fill="auto"/>
          </w:tcPr>
          <w:p w14:paraId="38266580" w14:textId="77777777" w:rsidR="00DA04B6" w:rsidRPr="00F92D1A" w:rsidRDefault="00DA04B6" w:rsidP="0093546E">
            <w:pPr>
              <w:jc w:val="both"/>
              <w:rPr>
                <w:rFonts w:ascii="Tms Rmn" w:hAnsi="Tms Rmn"/>
                <w:b/>
                <w:u w:val="single"/>
                <w:lang w:eastAsia="ja-JP"/>
              </w:rPr>
            </w:pPr>
            <w:r w:rsidRPr="00F92D1A">
              <w:rPr>
                <w:rFonts w:ascii="Tms Rmn" w:hAnsi="Tms Rmn" w:hint="eastAsia"/>
                <w:b/>
                <w:u w:val="single"/>
                <w:lang w:eastAsia="ja-JP"/>
              </w:rPr>
              <w:t>R</w:t>
            </w:r>
            <w:r>
              <w:rPr>
                <w:rFonts w:ascii="Tms Rmn" w:hAnsi="Tms Rmn"/>
                <w:b/>
                <w:u w:val="single"/>
                <w:lang w:eastAsia="ja-JP"/>
              </w:rPr>
              <w:t xml:space="preserve">AN4 #95-e </w:t>
            </w:r>
            <w:r>
              <w:rPr>
                <w:b/>
                <w:u w:val="single"/>
                <w:lang w:eastAsia="ja-JP"/>
              </w:rPr>
              <w:t>[1]</w:t>
            </w:r>
          </w:p>
          <w:p w14:paraId="3410A61F" w14:textId="77777777" w:rsidR="00DA04B6" w:rsidRPr="00DA04B6" w:rsidRDefault="00DA04B6" w:rsidP="00FE11AD">
            <w:pPr>
              <w:numPr>
                <w:ilvl w:val="0"/>
                <w:numId w:val="3"/>
              </w:numPr>
              <w:spacing w:after="0" w:line="360" w:lineRule="auto"/>
              <w:rPr>
                <w:rFonts w:ascii="Tms Rmn" w:eastAsia="SimSun" w:hAnsi="Tms Rmn"/>
              </w:rPr>
            </w:pPr>
            <w:r w:rsidRPr="00DA04B6">
              <w:rPr>
                <w:rFonts w:ascii="Tms Rmn" w:eastAsia="SimSun" w:hAnsi="Tms Rmn"/>
              </w:rPr>
              <w:t>Include requirements for DFT-s-OFDM waveform</w:t>
            </w:r>
          </w:p>
          <w:p w14:paraId="7DC1C17C" w14:textId="77777777" w:rsidR="00DA04B6" w:rsidRPr="00DA04B6" w:rsidRDefault="00DA04B6" w:rsidP="00FE11AD">
            <w:pPr>
              <w:numPr>
                <w:ilvl w:val="1"/>
                <w:numId w:val="3"/>
              </w:numPr>
              <w:spacing w:after="0" w:line="360" w:lineRule="auto"/>
              <w:rPr>
                <w:rFonts w:ascii="Tms Rmn" w:eastAsia="SimSun" w:hAnsi="Tms Rmn"/>
              </w:rPr>
            </w:pPr>
            <w:r w:rsidRPr="00DA04B6">
              <w:rPr>
                <w:rFonts w:ascii="Tms Rmn" w:eastAsia="SimSun" w:hAnsi="Tms Rmn"/>
              </w:rPr>
              <w:t>Option 1b: Introduce PUSCH HST requirements for DFT-s-OFDM, with the following limited parameters as proposed in issue 1-3-3 and applicability rule to test either DFT-s-OFDM or CP-OFDM for MCS2.</w:t>
            </w:r>
          </w:p>
          <w:p w14:paraId="0D28A42B" w14:textId="77777777" w:rsidR="00DA04B6" w:rsidRPr="00DA04B6" w:rsidRDefault="00DA04B6" w:rsidP="00FE11AD">
            <w:pPr>
              <w:numPr>
                <w:ilvl w:val="2"/>
                <w:numId w:val="3"/>
              </w:numPr>
              <w:spacing w:after="0" w:line="360" w:lineRule="auto"/>
              <w:rPr>
                <w:rFonts w:ascii="Tms Rmn" w:eastAsia="SimSun" w:hAnsi="Tms Rmn"/>
              </w:rPr>
            </w:pPr>
            <w:r w:rsidRPr="00DA04B6">
              <w:rPr>
                <w:rFonts w:ascii="Tms Rmn" w:eastAsia="SimSun" w:hAnsi="Tms Rmn"/>
              </w:rPr>
              <w:t>Antenna configuration: Only 1T2R</w:t>
            </w:r>
          </w:p>
          <w:p w14:paraId="6B2EAB4F" w14:textId="77777777" w:rsidR="00DA04B6" w:rsidRPr="00DA04B6" w:rsidRDefault="00DA04B6" w:rsidP="00FE11AD">
            <w:pPr>
              <w:numPr>
                <w:ilvl w:val="2"/>
                <w:numId w:val="3"/>
              </w:numPr>
              <w:spacing w:after="0" w:line="360" w:lineRule="auto"/>
              <w:rPr>
                <w:rFonts w:ascii="Tms Rmn" w:eastAsia="SimSun" w:hAnsi="Tms Rmn"/>
              </w:rPr>
            </w:pPr>
            <w:r w:rsidRPr="00DA04B6">
              <w:rPr>
                <w:rFonts w:ascii="Tms Rmn" w:eastAsia="SimSun" w:hAnsi="Tms Rmn"/>
              </w:rPr>
              <w:t>MCS: Only MCS2</w:t>
            </w:r>
          </w:p>
          <w:p w14:paraId="786EDD8C" w14:textId="77777777" w:rsidR="00DA04B6" w:rsidRPr="00DA04B6" w:rsidRDefault="00DA04B6" w:rsidP="00FE11AD">
            <w:pPr>
              <w:numPr>
                <w:ilvl w:val="2"/>
                <w:numId w:val="3"/>
              </w:numPr>
              <w:spacing w:after="0" w:line="360" w:lineRule="auto"/>
              <w:rPr>
                <w:rFonts w:ascii="Tms Rmn" w:eastAsia="SimSun" w:hAnsi="Tms Rmn"/>
              </w:rPr>
            </w:pPr>
            <w:r w:rsidRPr="00DA04B6">
              <w:rPr>
                <w:rFonts w:ascii="Tms Rmn" w:eastAsia="SimSun" w:hAnsi="Tms Rmn"/>
              </w:rPr>
              <w:t>CBW and SCS: Only 5MHz CBW/15kHz SCS and 10MHz CBW/ 30kHz SCS</w:t>
            </w:r>
          </w:p>
          <w:p w14:paraId="50363AC5" w14:textId="77777777" w:rsidR="00DA04B6" w:rsidRPr="00DA04B6" w:rsidRDefault="00DA04B6" w:rsidP="00FE11AD">
            <w:pPr>
              <w:numPr>
                <w:ilvl w:val="2"/>
                <w:numId w:val="3"/>
              </w:numPr>
              <w:spacing w:after="0" w:line="360" w:lineRule="auto"/>
              <w:rPr>
                <w:rFonts w:ascii="Tms Rmn" w:eastAsia="SimSun" w:hAnsi="Tms Rmn"/>
              </w:rPr>
            </w:pPr>
            <w:r w:rsidRPr="00DA04B6">
              <w:rPr>
                <w:rFonts w:ascii="Tms Rmn" w:eastAsia="SimSun" w:hAnsi="Tms Rmn"/>
              </w:rPr>
              <w:t>Velocity: Only 350km/h</w:t>
            </w:r>
          </w:p>
          <w:p w14:paraId="4B797B98" w14:textId="77777777" w:rsidR="00DA04B6" w:rsidRPr="00DA04B6" w:rsidRDefault="00DA04B6" w:rsidP="00FE11AD">
            <w:pPr>
              <w:numPr>
                <w:ilvl w:val="2"/>
                <w:numId w:val="3"/>
              </w:numPr>
              <w:spacing w:after="0" w:line="360" w:lineRule="auto"/>
              <w:rPr>
                <w:rFonts w:ascii="Tms Rmn" w:eastAsia="SimSun" w:hAnsi="Tms Rmn"/>
              </w:rPr>
            </w:pPr>
            <w:r w:rsidRPr="00DA04B6">
              <w:rPr>
                <w:rFonts w:ascii="Tms Rmn" w:eastAsia="SimSun" w:hAnsi="Tms Rmn"/>
              </w:rPr>
              <w:t xml:space="preserve">Applicability rule: </w:t>
            </w:r>
          </w:p>
          <w:p w14:paraId="0E8762DE" w14:textId="77777777" w:rsidR="00DA04B6" w:rsidRPr="00DA04B6" w:rsidRDefault="00DA04B6" w:rsidP="00FE11AD">
            <w:pPr>
              <w:numPr>
                <w:ilvl w:val="3"/>
                <w:numId w:val="3"/>
              </w:numPr>
              <w:spacing w:after="0" w:line="360" w:lineRule="auto"/>
              <w:rPr>
                <w:rFonts w:ascii="Tms Rmn" w:eastAsia="SimSun" w:hAnsi="Tms Rmn"/>
              </w:rPr>
            </w:pPr>
            <w:r w:rsidRPr="00DA04B6">
              <w:rPr>
                <w:rFonts w:ascii="Tms Rmn" w:eastAsia="SimSun" w:hAnsi="Tms Rmn"/>
              </w:rPr>
              <w:t>If BS that declare to support HST for DFT-s-OFDM, BS vendor can choose either DFT-s-OFDM or CP-OFDM for the test with 1T2R, MCS2, 5MHz CBW/15kHz SCS or 10MHz CBW/30kHz SCS and 350km/h HST scenarios. (The number of tests is kept).</w:t>
            </w:r>
          </w:p>
          <w:p w14:paraId="7AE8A0A8" w14:textId="77777777" w:rsidR="00DA04B6" w:rsidRPr="00DA04B6" w:rsidRDefault="00DA04B6" w:rsidP="00FE11AD">
            <w:pPr>
              <w:numPr>
                <w:ilvl w:val="1"/>
                <w:numId w:val="3"/>
              </w:numPr>
              <w:spacing w:after="0" w:line="360" w:lineRule="auto"/>
              <w:rPr>
                <w:rFonts w:ascii="Tms Rmn" w:eastAsia="SimSun" w:hAnsi="Tms Rmn"/>
              </w:rPr>
            </w:pPr>
            <w:r w:rsidRPr="00DA04B6">
              <w:rPr>
                <w:rFonts w:ascii="Tms Rmn" w:eastAsia="SimSun" w:hAnsi="Tms Rmn"/>
              </w:rPr>
              <w:t>Option 2: Do not introduce PUSCH HST requirements for DFT-s-OFDM.</w:t>
            </w:r>
          </w:p>
          <w:p w14:paraId="49684E35" w14:textId="77777777" w:rsidR="00DA04B6" w:rsidRPr="00DA04B6" w:rsidRDefault="00DA04B6" w:rsidP="00FE11AD">
            <w:pPr>
              <w:numPr>
                <w:ilvl w:val="1"/>
                <w:numId w:val="3"/>
              </w:numPr>
              <w:spacing w:after="0" w:line="360" w:lineRule="auto"/>
              <w:rPr>
                <w:rFonts w:ascii="Tms Rmn" w:eastAsia="SimSun" w:hAnsi="Tms Rmn"/>
              </w:rPr>
            </w:pPr>
            <w:r w:rsidRPr="00DA04B6">
              <w:rPr>
                <w:rFonts w:ascii="Tms Rmn" w:eastAsia="SimSun" w:hAnsi="Tms Rmn"/>
              </w:rPr>
              <w:t>Option 3: If the availability of DFT under HST could be confirmed by testing DFT under normal condition and CP-OFDM under HST, do not introduce PUSCH HST requirements for DFT-s-OFDM.</w:t>
            </w:r>
          </w:p>
          <w:p w14:paraId="418D26CA" w14:textId="77777777" w:rsidR="00DA04B6" w:rsidRPr="00DA04B6" w:rsidRDefault="00DA04B6" w:rsidP="00FE11AD">
            <w:pPr>
              <w:numPr>
                <w:ilvl w:val="1"/>
                <w:numId w:val="3"/>
              </w:numPr>
              <w:spacing w:after="0" w:line="360" w:lineRule="auto"/>
              <w:rPr>
                <w:rFonts w:ascii="Tms Rmn" w:eastAsia="SimSun" w:hAnsi="Tms Rmn"/>
              </w:rPr>
            </w:pPr>
            <w:r w:rsidRPr="00DA04B6">
              <w:rPr>
                <w:rFonts w:ascii="Tms Rmn" w:eastAsia="SimSun" w:hAnsi="Tms Rmn"/>
              </w:rPr>
              <w:t>Proposed WF: Clarify how compromise option 3 can be achieved.</w:t>
            </w:r>
          </w:p>
          <w:p w14:paraId="5F15DD8F" w14:textId="77777777" w:rsidR="00DA04B6" w:rsidRPr="00DA04B6" w:rsidRDefault="00DA04B6" w:rsidP="00FE11AD">
            <w:pPr>
              <w:numPr>
                <w:ilvl w:val="0"/>
                <w:numId w:val="3"/>
              </w:numPr>
              <w:spacing w:after="0" w:line="360" w:lineRule="auto"/>
              <w:rPr>
                <w:rFonts w:ascii="Tms Rmn" w:eastAsia="SimSun" w:hAnsi="Tms Rmn"/>
              </w:rPr>
            </w:pPr>
            <w:r w:rsidRPr="00DA04B6">
              <w:rPr>
                <w:rFonts w:ascii="Tms Rmn" w:eastAsia="SimSun" w:hAnsi="Tms Rmn"/>
              </w:rPr>
              <w:lastRenderedPageBreak/>
              <w:t>If DFT-s-OFDM waveform is introduced, target speed.</w:t>
            </w:r>
          </w:p>
          <w:p w14:paraId="64E1B068" w14:textId="77777777" w:rsidR="00DA04B6" w:rsidRPr="00DA04B6" w:rsidRDefault="00DA04B6" w:rsidP="00FE11AD">
            <w:pPr>
              <w:numPr>
                <w:ilvl w:val="1"/>
                <w:numId w:val="3"/>
              </w:numPr>
              <w:spacing w:after="0" w:line="360" w:lineRule="auto"/>
              <w:rPr>
                <w:rFonts w:ascii="Tms Rmn" w:eastAsia="SimSun" w:hAnsi="Tms Rmn"/>
              </w:rPr>
            </w:pPr>
            <w:r w:rsidRPr="00DA04B6">
              <w:rPr>
                <w:rFonts w:ascii="Tms Rmn" w:eastAsia="SimSun" w:hAnsi="Tms Rmn"/>
              </w:rPr>
              <w:t>Discuss after inclusion of requirements for DFT-s-OFDM waveform is agreed.</w:t>
            </w:r>
          </w:p>
        </w:tc>
      </w:tr>
    </w:tbl>
    <w:p w14:paraId="539CEB56" w14:textId="77777777" w:rsidR="00DA04B6" w:rsidRPr="004B7CBC" w:rsidRDefault="00DA04B6" w:rsidP="00DA04B6">
      <w:pPr>
        <w:jc w:val="both"/>
        <w:rPr>
          <w:lang w:eastAsia="ja-JP"/>
        </w:rPr>
      </w:pPr>
    </w:p>
    <w:p w14:paraId="6DB0A950" w14:textId="48024DCD" w:rsidR="005A2044" w:rsidRDefault="0036478D" w:rsidP="00D431D0">
      <w:pPr>
        <w:jc w:val="both"/>
        <w:rPr>
          <w:lang w:eastAsia="ja-JP"/>
        </w:rPr>
      </w:pPr>
      <w:r w:rsidRPr="0036478D">
        <w:rPr>
          <w:lang w:eastAsia="ja-JP"/>
        </w:rPr>
        <w:t xml:space="preserve">From operator's point of view, large cell coverage may be needed to cover both normal speed and </w:t>
      </w:r>
      <w:r>
        <w:rPr>
          <w:lang w:eastAsia="ja-JP"/>
        </w:rPr>
        <w:t>high speed</w:t>
      </w:r>
      <w:r w:rsidRPr="0036478D">
        <w:rPr>
          <w:lang w:eastAsia="ja-JP"/>
        </w:rPr>
        <w:t xml:space="preserve"> UEs simultaneously. In such cases, DFT-s-OFDM is</w:t>
      </w:r>
      <w:r w:rsidR="005A2044" w:rsidRPr="005A2044">
        <w:rPr>
          <w:lang w:eastAsia="ja-JP"/>
        </w:rPr>
        <w:t xml:space="preserve"> </w:t>
      </w:r>
      <w:r w:rsidR="005A2044" w:rsidRPr="0036478D">
        <w:rPr>
          <w:lang w:eastAsia="ja-JP"/>
        </w:rPr>
        <w:t xml:space="preserve">beneficial to </w:t>
      </w:r>
      <w:r w:rsidR="001673FC">
        <w:rPr>
          <w:lang w:eastAsia="ja-JP"/>
        </w:rPr>
        <w:t xml:space="preserve">improve the </w:t>
      </w:r>
      <w:r w:rsidR="005A2044" w:rsidRPr="0036478D">
        <w:rPr>
          <w:lang w:eastAsia="ja-JP"/>
        </w:rPr>
        <w:t>cell-edge user performance</w:t>
      </w:r>
      <w:r w:rsidRPr="0036478D">
        <w:rPr>
          <w:lang w:eastAsia="ja-JP"/>
        </w:rPr>
        <w:t xml:space="preserve"> </w:t>
      </w:r>
      <w:r w:rsidR="005A2044">
        <w:rPr>
          <w:lang w:eastAsia="ja-JP"/>
        </w:rPr>
        <w:t>because it has a low PAPR</w:t>
      </w:r>
      <w:r w:rsidRPr="0036478D">
        <w:rPr>
          <w:lang w:eastAsia="ja-JP"/>
        </w:rPr>
        <w:t xml:space="preserve">. Especially in the LTE to NR </w:t>
      </w:r>
      <w:r>
        <w:rPr>
          <w:lang w:eastAsia="ja-JP"/>
        </w:rPr>
        <w:t>migration</w:t>
      </w:r>
      <w:r w:rsidRPr="0036478D">
        <w:rPr>
          <w:lang w:eastAsia="ja-JP"/>
        </w:rPr>
        <w:t xml:space="preserve"> scenario, DFT-s-OFDM is an important configuration for achieving cell coverage similar to LTE. </w:t>
      </w:r>
      <w:r w:rsidR="001673FC">
        <w:rPr>
          <w:lang w:eastAsia="ja-JP"/>
        </w:rPr>
        <w:t>Hence, w</w:t>
      </w:r>
      <w:r w:rsidR="005A2044">
        <w:rPr>
          <w:lang w:eastAsia="ja-JP"/>
        </w:rPr>
        <w:t>e would like to propose to define the requirements for DFT-s-OFDM.</w:t>
      </w:r>
      <w:r w:rsidR="005A2044">
        <w:rPr>
          <w:rFonts w:hint="eastAsia"/>
          <w:lang w:eastAsia="ja-JP"/>
        </w:rPr>
        <w:t xml:space="preserve"> </w:t>
      </w:r>
    </w:p>
    <w:p w14:paraId="3847B2FD" w14:textId="3DEED0E5" w:rsidR="0036478D" w:rsidRPr="0036478D" w:rsidRDefault="0036478D" w:rsidP="00D431D0">
      <w:pPr>
        <w:jc w:val="both"/>
        <w:rPr>
          <w:lang w:eastAsia="ja-JP"/>
        </w:rPr>
      </w:pPr>
      <w:r>
        <w:rPr>
          <w:lang w:eastAsia="ja-JP"/>
        </w:rPr>
        <w:t xml:space="preserve">However, some companies </w:t>
      </w:r>
      <w:r w:rsidR="005A2044">
        <w:rPr>
          <w:lang w:eastAsia="ja-JP"/>
        </w:rPr>
        <w:t xml:space="preserve">still </w:t>
      </w:r>
      <w:r>
        <w:rPr>
          <w:lang w:eastAsia="ja-JP"/>
        </w:rPr>
        <w:t xml:space="preserve">have concerns to increase the number of tests. </w:t>
      </w:r>
      <w:r w:rsidR="005A2044">
        <w:rPr>
          <w:lang w:eastAsia="ja-JP"/>
        </w:rPr>
        <w:t>Therefore</w:t>
      </w:r>
      <w:r>
        <w:rPr>
          <w:lang w:eastAsia="ja-JP"/>
        </w:rPr>
        <w:t>, we propose to introduce only one test case for each SCS.</w:t>
      </w:r>
    </w:p>
    <w:p w14:paraId="7D1981CD" w14:textId="61D1A206" w:rsidR="00DA04B6" w:rsidRDefault="0036478D" w:rsidP="005A2044">
      <w:pPr>
        <w:jc w:val="both"/>
        <w:rPr>
          <w:b/>
          <w:lang w:val="en-US" w:eastAsia="ja-JP"/>
        </w:rPr>
      </w:pPr>
      <w:r>
        <w:rPr>
          <w:rFonts w:hint="eastAsia"/>
          <w:b/>
          <w:lang w:val="en-US" w:eastAsia="ja-JP"/>
        </w:rPr>
        <w:t xml:space="preserve">Proposal </w:t>
      </w:r>
      <w:r w:rsidR="005A2044">
        <w:rPr>
          <w:b/>
          <w:lang w:val="en-US" w:eastAsia="ja-JP"/>
        </w:rPr>
        <w:t>4: For DFT-s-OFDM, introduce one PUSCH HST requirement for each SCS (Option 1b).</w:t>
      </w:r>
    </w:p>
    <w:p w14:paraId="6FB21D70" w14:textId="77777777" w:rsidR="00A33BED" w:rsidRPr="00A33BED" w:rsidRDefault="00291789" w:rsidP="00291789">
      <w:pPr>
        <w:pStyle w:val="1"/>
      </w:pPr>
      <w:r>
        <w:t>3.</w:t>
      </w:r>
      <w:r>
        <w:tab/>
        <w:t>Con</w:t>
      </w:r>
      <w:r w:rsidR="00A33BED">
        <w:t>clusion</w:t>
      </w:r>
    </w:p>
    <w:p w14:paraId="1F204980" w14:textId="253B620E" w:rsidR="0057707E" w:rsidRDefault="00A33BED" w:rsidP="006F2DEC">
      <w:pPr>
        <w:jc w:val="both"/>
        <w:rPr>
          <w:lang w:eastAsia="ja-JP"/>
        </w:rPr>
      </w:pPr>
      <w:r>
        <w:rPr>
          <w:lang w:eastAsia="ja-JP"/>
        </w:rPr>
        <w:t xml:space="preserve">In this contribution, we provide </w:t>
      </w:r>
      <w:r w:rsidR="00020458">
        <w:rPr>
          <w:lang w:eastAsia="ja-JP"/>
        </w:rPr>
        <w:t>out views on</w:t>
      </w:r>
      <w:r w:rsidR="00FF711A">
        <w:rPr>
          <w:rFonts w:hint="eastAsia"/>
          <w:lang w:eastAsia="ja-JP"/>
        </w:rPr>
        <w:t xml:space="preserve"> </w:t>
      </w:r>
      <w:r w:rsidR="00FF711A">
        <w:rPr>
          <w:lang w:eastAsia="ja-JP"/>
        </w:rPr>
        <w:t>PUSCH</w:t>
      </w:r>
      <w:r w:rsidR="00FF711A">
        <w:rPr>
          <w:rFonts w:hint="eastAsia"/>
          <w:lang w:eastAsia="ja-JP"/>
        </w:rPr>
        <w:t xml:space="preserve"> </w:t>
      </w:r>
      <w:r w:rsidR="006F2DEC">
        <w:rPr>
          <w:lang w:eastAsia="ja-JP"/>
        </w:rPr>
        <w:t>HST</w:t>
      </w:r>
      <w:r w:rsidR="00CB47F3">
        <w:rPr>
          <w:lang w:eastAsia="ja-JP"/>
        </w:rPr>
        <w:t xml:space="preserve"> requirements</w:t>
      </w:r>
      <w:r>
        <w:rPr>
          <w:lang w:eastAsia="ja-JP"/>
        </w:rPr>
        <w:t>. The following proposals are obtained.</w:t>
      </w:r>
    </w:p>
    <w:p w14:paraId="58B6BC97" w14:textId="6ABAB1CC" w:rsidR="003B1A37" w:rsidRPr="003B1A37" w:rsidRDefault="003B1A37" w:rsidP="00E37D0F">
      <w:pPr>
        <w:jc w:val="both"/>
        <w:rPr>
          <w:b/>
          <w:u w:val="single"/>
          <w:lang w:eastAsia="ja-JP"/>
        </w:rPr>
      </w:pPr>
      <w:r w:rsidRPr="003B1A37">
        <w:rPr>
          <w:rFonts w:hint="eastAsia"/>
          <w:b/>
          <w:u w:val="single"/>
          <w:lang w:eastAsia="ja-JP"/>
        </w:rPr>
        <w:t>1T1R requirements</w:t>
      </w:r>
    </w:p>
    <w:p w14:paraId="5E09B3F4" w14:textId="77777777" w:rsidR="005A2044" w:rsidRPr="00392863" w:rsidRDefault="005A2044" w:rsidP="005A2044">
      <w:pPr>
        <w:jc w:val="both"/>
        <w:rPr>
          <w:b/>
          <w:lang w:val="en-US" w:eastAsia="ja-JP"/>
        </w:rPr>
      </w:pPr>
      <w:r w:rsidRPr="00392863">
        <w:rPr>
          <w:rFonts w:hint="eastAsia"/>
          <w:b/>
          <w:lang w:val="en-US" w:eastAsia="ja-JP"/>
        </w:rPr>
        <w:t xml:space="preserve">Proposal 1: </w:t>
      </w:r>
      <w:r w:rsidRPr="00392863">
        <w:rPr>
          <w:b/>
          <w:lang w:val="en-US" w:eastAsia="ja-JP"/>
        </w:rPr>
        <w:t>For 1Rx requirements, define both MCS 2 and 16 (Option 2).</w:t>
      </w:r>
    </w:p>
    <w:p w14:paraId="7B1B9968" w14:textId="3AFBA3AD" w:rsidR="003B1A37" w:rsidRDefault="003B1A37" w:rsidP="00E37D0F">
      <w:pPr>
        <w:jc w:val="both"/>
        <w:rPr>
          <w:b/>
          <w:lang w:val="en-US" w:eastAsia="ja-JP"/>
        </w:rPr>
      </w:pPr>
    </w:p>
    <w:p w14:paraId="6D93BA38" w14:textId="77777777" w:rsidR="005A2044" w:rsidRPr="00E37D0F" w:rsidRDefault="005A2044" w:rsidP="005A2044">
      <w:pPr>
        <w:rPr>
          <w:b/>
          <w:u w:val="single"/>
          <w:lang w:val="en-US" w:eastAsia="ja-JP"/>
        </w:rPr>
      </w:pPr>
      <w:r w:rsidRPr="00E37D0F">
        <w:rPr>
          <w:rFonts w:hint="eastAsia"/>
          <w:b/>
          <w:u w:val="single"/>
          <w:lang w:val="en-US" w:eastAsia="ja-JP"/>
        </w:rPr>
        <w:t>Multi-path fading scenario</w:t>
      </w:r>
    </w:p>
    <w:p w14:paraId="575BE9BB" w14:textId="77777777" w:rsidR="005A2044" w:rsidRPr="00FC1401" w:rsidRDefault="005A2044" w:rsidP="005A2044">
      <w:pPr>
        <w:jc w:val="both"/>
        <w:rPr>
          <w:b/>
          <w:lang w:val="en-US" w:eastAsia="ja-JP"/>
        </w:rPr>
      </w:pPr>
      <w:r w:rsidRPr="00FC1401">
        <w:rPr>
          <w:rFonts w:hint="eastAsia"/>
          <w:b/>
          <w:lang w:val="en-US" w:eastAsia="ja-JP"/>
        </w:rPr>
        <w:t xml:space="preserve">Observation </w:t>
      </w:r>
      <w:r>
        <w:rPr>
          <w:b/>
          <w:lang w:val="en-US" w:eastAsia="ja-JP"/>
        </w:rPr>
        <w:t>1</w:t>
      </w:r>
      <w:r w:rsidRPr="00FC1401">
        <w:rPr>
          <w:b/>
          <w:lang w:val="en-US" w:eastAsia="ja-JP"/>
        </w:rPr>
        <w:t>: In LTE HST</w:t>
      </w:r>
      <w:r>
        <w:rPr>
          <w:b/>
          <w:lang w:val="en-US" w:eastAsia="ja-JP"/>
        </w:rPr>
        <w:t xml:space="preserve"> WI</w:t>
      </w:r>
      <w:r w:rsidRPr="00FC1401">
        <w:rPr>
          <w:b/>
          <w:lang w:val="en-US" w:eastAsia="ja-JP"/>
        </w:rPr>
        <w:t xml:space="preserve">, </w:t>
      </w:r>
      <w:r>
        <w:rPr>
          <w:b/>
          <w:lang w:val="en-US" w:eastAsia="ja-JP"/>
        </w:rPr>
        <w:t>ETU600 was introduced for PDSCH/PUSCH performance requirements.</w:t>
      </w:r>
    </w:p>
    <w:p w14:paraId="5779C17E" w14:textId="77777777" w:rsidR="005A2044" w:rsidRPr="005A2044" w:rsidRDefault="005A2044" w:rsidP="005A2044">
      <w:pPr>
        <w:rPr>
          <w:b/>
          <w:lang w:eastAsia="ja-JP"/>
        </w:rPr>
      </w:pPr>
      <w:r>
        <w:rPr>
          <w:b/>
          <w:lang w:eastAsia="ja-JP"/>
        </w:rPr>
        <w:t>Observation 2</w:t>
      </w:r>
      <w:r w:rsidRPr="004C2C87">
        <w:rPr>
          <w:b/>
          <w:lang w:eastAsia="ja-JP"/>
        </w:rPr>
        <w:t>:</w:t>
      </w:r>
      <w:r>
        <w:rPr>
          <w:b/>
          <w:lang w:eastAsia="ja-JP"/>
        </w:rPr>
        <w:t xml:space="preserve"> TDL-C300-600 for 15 kHz SCS and TDL-C300-1200 for 30 kHz were already agreed in UE demodulation discussion</w:t>
      </w:r>
      <w:r w:rsidRPr="004C2C87">
        <w:rPr>
          <w:b/>
          <w:lang w:eastAsia="ja-JP"/>
        </w:rPr>
        <w:t>.</w:t>
      </w:r>
    </w:p>
    <w:p w14:paraId="65F4278B" w14:textId="77777777" w:rsidR="005A2044" w:rsidRDefault="005A2044" w:rsidP="005A2044">
      <w:pPr>
        <w:rPr>
          <w:b/>
          <w:lang w:val="en-US" w:eastAsia="ja-JP"/>
        </w:rPr>
      </w:pPr>
      <w:r w:rsidRPr="00AE4A03">
        <w:rPr>
          <w:b/>
          <w:lang w:val="en-US" w:eastAsia="ja-JP"/>
        </w:rPr>
        <w:t xml:space="preserve">Proposal </w:t>
      </w:r>
      <w:r>
        <w:rPr>
          <w:b/>
          <w:lang w:val="en-US" w:eastAsia="ja-JP"/>
        </w:rPr>
        <w:t>2</w:t>
      </w:r>
      <w:r w:rsidRPr="00AE4A03">
        <w:rPr>
          <w:b/>
          <w:lang w:val="en-US" w:eastAsia="ja-JP"/>
        </w:rPr>
        <w:t>:</w:t>
      </w:r>
      <w:r w:rsidRPr="00AE4A03">
        <w:rPr>
          <w:rFonts w:hint="eastAsia"/>
          <w:b/>
          <w:lang w:val="en-US" w:eastAsia="ja-JP"/>
        </w:rPr>
        <w:t xml:space="preserve"> </w:t>
      </w:r>
      <w:r>
        <w:rPr>
          <w:b/>
          <w:lang w:val="en-US" w:eastAsia="ja-JP"/>
        </w:rPr>
        <w:t xml:space="preserve">RAN4 concludes multi-path fading is a typical HST scenario </w:t>
      </w:r>
      <w:r>
        <w:rPr>
          <w:rFonts w:hint="eastAsia"/>
          <w:b/>
          <w:lang w:val="en-US" w:eastAsia="ja-JP"/>
        </w:rPr>
        <w:t>(</w:t>
      </w:r>
      <w:r>
        <w:rPr>
          <w:b/>
          <w:lang w:val="en-US" w:eastAsia="ja-JP"/>
        </w:rPr>
        <w:t>Option 1</w:t>
      </w:r>
      <w:r>
        <w:rPr>
          <w:rFonts w:hint="eastAsia"/>
          <w:b/>
          <w:lang w:val="en-US" w:eastAsia="ja-JP"/>
        </w:rPr>
        <w:t>)</w:t>
      </w:r>
      <w:r>
        <w:rPr>
          <w:b/>
          <w:lang w:val="en-US" w:eastAsia="ja-JP"/>
        </w:rPr>
        <w:t>.</w:t>
      </w:r>
      <w:r>
        <w:rPr>
          <w:b/>
          <w:lang w:val="en-US" w:eastAsia="ja-JP"/>
        </w:rPr>
        <w:tab/>
      </w:r>
    </w:p>
    <w:p w14:paraId="629DE1A6" w14:textId="77777777" w:rsidR="005A2044" w:rsidRDefault="005A2044" w:rsidP="005A2044">
      <w:pPr>
        <w:rPr>
          <w:b/>
          <w:lang w:val="en-US" w:eastAsia="ja-JP"/>
        </w:rPr>
      </w:pPr>
      <w:r>
        <w:rPr>
          <w:b/>
          <w:lang w:val="en-US" w:eastAsia="ja-JP"/>
        </w:rPr>
        <w:t>Proposal 3: I</w:t>
      </w:r>
      <w:r w:rsidRPr="00AE4A03">
        <w:rPr>
          <w:rFonts w:hint="eastAsia"/>
          <w:b/>
          <w:lang w:val="en-US" w:eastAsia="ja-JP"/>
        </w:rPr>
        <w:t xml:space="preserve">ntroduce </w:t>
      </w:r>
      <w:r>
        <w:rPr>
          <w:b/>
          <w:lang w:val="en-US" w:eastAsia="ja-JP"/>
        </w:rPr>
        <w:t xml:space="preserve">the </w:t>
      </w:r>
      <w:r w:rsidRPr="00AE4A03">
        <w:rPr>
          <w:rFonts w:hint="eastAsia"/>
          <w:b/>
          <w:lang w:val="en-US" w:eastAsia="ja-JP"/>
        </w:rPr>
        <w:t>PUSCH</w:t>
      </w:r>
      <w:r>
        <w:rPr>
          <w:b/>
          <w:lang w:val="en-US" w:eastAsia="ja-JP"/>
        </w:rPr>
        <w:t xml:space="preserve"> requirements with TDL-C300-</w:t>
      </w:r>
      <w:r>
        <w:rPr>
          <w:rFonts w:hint="eastAsia"/>
          <w:b/>
          <w:lang w:val="en-US" w:eastAsia="ja-JP"/>
        </w:rPr>
        <w:t xml:space="preserve">600 for </w:t>
      </w:r>
      <w:r w:rsidRPr="00AE4A03">
        <w:rPr>
          <w:b/>
          <w:lang w:val="en-US" w:eastAsia="ja-JP"/>
        </w:rPr>
        <w:t>15</w:t>
      </w:r>
      <w:r>
        <w:rPr>
          <w:b/>
          <w:lang w:val="en-US" w:eastAsia="ja-JP"/>
        </w:rPr>
        <w:t xml:space="preserve"> </w:t>
      </w:r>
      <w:r w:rsidRPr="00AE4A03">
        <w:rPr>
          <w:b/>
          <w:lang w:val="en-US" w:eastAsia="ja-JP"/>
        </w:rPr>
        <w:t>kHz SCS</w:t>
      </w:r>
      <w:r>
        <w:rPr>
          <w:b/>
          <w:lang w:val="en-US" w:eastAsia="ja-JP"/>
        </w:rPr>
        <w:t xml:space="preserve"> and TDL-C300-1200 for </w:t>
      </w:r>
      <w:r w:rsidRPr="00AE4A03">
        <w:rPr>
          <w:b/>
          <w:lang w:val="en-US" w:eastAsia="ja-JP"/>
        </w:rPr>
        <w:t>30</w:t>
      </w:r>
      <w:r>
        <w:rPr>
          <w:b/>
          <w:lang w:val="en-US" w:eastAsia="ja-JP"/>
        </w:rPr>
        <w:t xml:space="preserve"> </w:t>
      </w:r>
      <w:r w:rsidRPr="00AE4A03">
        <w:rPr>
          <w:b/>
          <w:lang w:val="en-US" w:eastAsia="ja-JP"/>
        </w:rPr>
        <w:t>kHz SCS</w:t>
      </w:r>
      <w:r>
        <w:rPr>
          <w:b/>
          <w:lang w:val="en-US" w:eastAsia="ja-JP"/>
        </w:rPr>
        <w:t xml:space="preserve"> (Option 2).</w:t>
      </w:r>
    </w:p>
    <w:p w14:paraId="62C2FDE9" w14:textId="77777777" w:rsidR="005A2044" w:rsidRPr="005A2044" w:rsidRDefault="005A2044" w:rsidP="00E37D0F">
      <w:pPr>
        <w:jc w:val="both"/>
        <w:rPr>
          <w:b/>
          <w:lang w:val="en-US" w:eastAsia="ja-JP"/>
        </w:rPr>
      </w:pPr>
    </w:p>
    <w:p w14:paraId="6105664B" w14:textId="255CFE63" w:rsidR="003B1A37" w:rsidRPr="003B1A37" w:rsidRDefault="003B1A37" w:rsidP="00E37D0F">
      <w:pPr>
        <w:jc w:val="both"/>
        <w:rPr>
          <w:b/>
          <w:u w:val="single"/>
          <w:lang w:eastAsia="ja-JP"/>
        </w:rPr>
      </w:pPr>
      <w:r w:rsidRPr="003B1A37">
        <w:rPr>
          <w:rFonts w:hint="eastAsia"/>
          <w:b/>
          <w:u w:val="single"/>
          <w:lang w:eastAsia="ja-JP"/>
        </w:rPr>
        <w:t>DFT-s-OFDM</w:t>
      </w:r>
    </w:p>
    <w:p w14:paraId="72EA9942" w14:textId="77777777" w:rsidR="005A2044" w:rsidRDefault="005A2044" w:rsidP="005A2044">
      <w:pPr>
        <w:jc w:val="both"/>
        <w:rPr>
          <w:b/>
          <w:lang w:val="en-US" w:eastAsia="ja-JP"/>
        </w:rPr>
      </w:pPr>
      <w:r>
        <w:rPr>
          <w:rFonts w:hint="eastAsia"/>
          <w:b/>
          <w:lang w:val="en-US" w:eastAsia="ja-JP"/>
        </w:rPr>
        <w:t xml:space="preserve">Proposal </w:t>
      </w:r>
      <w:r>
        <w:rPr>
          <w:b/>
          <w:lang w:val="en-US" w:eastAsia="ja-JP"/>
        </w:rPr>
        <w:t>4: For DFT-s-OFDM, introduce one PUSCH HST requirement for each SCS (Option 1b).</w:t>
      </w:r>
    </w:p>
    <w:p w14:paraId="5D98483C" w14:textId="77777777" w:rsidR="00A33BED" w:rsidRPr="00BF7F29" w:rsidRDefault="00A33BED" w:rsidP="00A33BED">
      <w:pPr>
        <w:pStyle w:val="1"/>
        <w:ind w:left="432" w:hanging="432"/>
        <w:rPr>
          <w:lang w:eastAsia="ja-JP"/>
        </w:rPr>
      </w:pPr>
      <w:r>
        <w:rPr>
          <w:rFonts w:hint="eastAsia"/>
          <w:lang w:eastAsia="ja-JP"/>
        </w:rPr>
        <w:t>References</w:t>
      </w:r>
    </w:p>
    <w:p w14:paraId="56E1842E" w14:textId="1F08CAD8" w:rsidR="007754FC" w:rsidRPr="007754FC" w:rsidRDefault="007754FC" w:rsidP="00F66343">
      <w:pPr>
        <w:numPr>
          <w:ilvl w:val="0"/>
          <w:numId w:val="1"/>
        </w:numPr>
      </w:pPr>
      <w:r>
        <w:rPr>
          <w:rFonts w:hint="eastAsia"/>
          <w:lang w:eastAsia="ja-JP"/>
        </w:rPr>
        <w:t>R4-200</w:t>
      </w:r>
      <w:r w:rsidR="005A2044">
        <w:rPr>
          <w:lang w:eastAsia="ja-JP"/>
        </w:rPr>
        <w:t>8821</w:t>
      </w:r>
      <w:r>
        <w:rPr>
          <w:lang w:eastAsia="ja-JP"/>
        </w:rPr>
        <w:t>, “</w:t>
      </w:r>
      <w:r w:rsidR="005A2044" w:rsidRPr="005A2044">
        <w:rPr>
          <w:lang w:eastAsia="ja-JP"/>
        </w:rPr>
        <w:t>WF on Rel-16 NR HST BS demodulation requirements</w:t>
      </w:r>
      <w:r>
        <w:rPr>
          <w:lang w:eastAsia="ja-JP"/>
        </w:rPr>
        <w:t>”, Nokia, RAN4 #9</w:t>
      </w:r>
      <w:r w:rsidR="005A2044">
        <w:rPr>
          <w:lang w:eastAsia="ja-JP"/>
        </w:rPr>
        <w:t>5</w:t>
      </w:r>
      <w:r>
        <w:rPr>
          <w:lang w:eastAsia="ja-JP"/>
        </w:rPr>
        <w:t xml:space="preserve">-e, </w:t>
      </w:r>
      <w:r w:rsidR="005A2044">
        <w:rPr>
          <w:lang w:eastAsia="ja-JP"/>
        </w:rPr>
        <w:t>May</w:t>
      </w:r>
      <w:r>
        <w:rPr>
          <w:lang w:eastAsia="ja-JP"/>
        </w:rPr>
        <w:t xml:space="preserve"> 2020</w:t>
      </w:r>
    </w:p>
    <w:p w14:paraId="48767279" w14:textId="0E1BD54F" w:rsidR="007754FC" w:rsidRDefault="007754FC" w:rsidP="007754FC">
      <w:pPr>
        <w:numPr>
          <w:ilvl w:val="0"/>
          <w:numId w:val="1"/>
        </w:numPr>
        <w:rPr>
          <w:lang w:val="en-US"/>
        </w:rPr>
      </w:pPr>
      <w:r>
        <w:rPr>
          <w:lang w:val="en-US" w:eastAsia="ja-JP"/>
        </w:rPr>
        <w:t>R4-1915926, “</w:t>
      </w:r>
      <w:r>
        <w:rPr>
          <w:rFonts w:hint="eastAsia"/>
          <w:lang w:val="en-US" w:eastAsia="ja-JP"/>
        </w:rPr>
        <w:t>WF on UE demodulation for NR HST</w:t>
      </w:r>
      <w:r>
        <w:rPr>
          <w:lang w:val="en-US" w:eastAsia="ja-JP"/>
        </w:rPr>
        <w:t>”, CMCC, RAN4 #93, November 2019</w:t>
      </w:r>
    </w:p>
    <w:p w14:paraId="5CD30147" w14:textId="346E9BFE" w:rsidR="00F77956" w:rsidRPr="007754FC" w:rsidRDefault="00F77956" w:rsidP="00F77956">
      <w:pPr>
        <w:numPr>
          <w:ilvl w:val="0"/>
          <w:numId w:val="1"/>
        </w:numPr>
        <w:rPr>
          <w:lang w:val="en-US"/>
        </w:rPr>
      </w:pPr>
      <w:r w:rsidRPr="00F77956">
        <w:rPr>
          <w:lang w:val="en-US"/>
        </w:rPr>
        <w:t>R4-2008822</w:t>
      </w:r>
      <w:r w:rsidR="00440A04">
        <w:rPr>
          <w:lang w:val="en-US"/>
        </w:rPr>
        <w:t>,</w:t>
      </w:r>
      <w:r w:rsidRPr="00F77956">
        <w:rPr>
          <w:lang w:val="en-US"/>
        </w:rPr>
        <w:tab/>
      </w:r>
      <w:r w:rsidR="00440A04">
        <w:rPr>
          <w:lang w:val="en-US"/>
        </w:rPr>
        <w:t>“</w:t>
      </w:r>
      <w:r w:rsidRPr="00F77956">
        <w:rPr>
          <w:lang w:val="en-US"/>
        </w:rPr>
        <w:t>Summary of ideal and impairment results for NR HST demodulation requirements</w:t>
      </w:r>
      <w:r w:rsidR="00440A04">
        <w:rPr>
          <w:lang w:val="en-US"/>
        </w:rPr>
        <w:t xml:space="preserve">”, CATT, </w:t>
      </w:r>
      <w:r w:rsidR="00440A04">
        <w:rPr>
          <w:lang w:eastAsia="ja-JP"/>
        </w:rPr>
        <w:t>RAN4 #95-e, May 2020</w:t>
      </w:r>
    </w:p>
    <w:sectPr w:rsidR="00F77956" w:rsidRPr="007754F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85A10" w14:textId="77777777" w:rsidR="00DF07B6" w:rsidRDefault="00DF07B6">
      <w:r>
        <w:separator/>
      </w:r>
    </w:p>
  </w:endnote>
  <w:endnote w:type="continuationSeparator" w:id="0">
    <w:p w14:paraId="421E1EC3" w14:textId="77777777" w:rsidR="00DF07B6" w:rsidRDefault="00DF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7F9A2" w14:textId="77777777" w:rsidR="00DF07B6" w:rsidRDefault="00DF07B6">
      <w:r>
        <w:separator/>
      </w:r>
    </w:p>
  </w:footnote>
  <w:footnote w:type="continuationSeparator" w:id="0">
    <w:p w14:paraId="79CDFBBE" w14:textId="77777777" w:rsidR="00DF07B6" w:rsidRDefault="00DF0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9FC3468"/>
    <w:multiLevelType w:val="hybridMultilevel"/>
    <w:tmpl w:val="0208472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029"/>
    <w:rsid w:val="00004537"/>
    <w:rsid w:val="00007948"/>
    <w:rsid w:val="000128F2"/>
    <w:rsid w:val="00013935"/>
    <w:rsid w:val="00013A36"/>
    <w:rsid w:val="00017799"/>
    <w:rsid w:val="00017BDA"/>
    <w:rsid w:val="00017C85"/>
    <w:rsid w:val="00017D2F"/>
    <w:rsid w:val="0002036D"/>
    <w:rsid w:val="00020458"/>
    <w:rsid w:val="00020852"/>
    <w:rsid w:val="00020CB7"/>
    <w:rsid w:val="0002191D"/>
    <w:rsid w:val="00021E68"/>
    <w:rsid w:val="000233B8"/>
    <w:rsid w:val="000266A0"/>
    <w:rsid w:val="00030E6C"/>
    <w:rsid w:val="0003154D"/>
    <w:rsid w:val="00031C1D"/>
    <w:rsid w:val="00032AF4"/>
    <w:rsid w:val="000419BA"/>
    <w:rsid w:val="00042E92"/>
    <w:rsid w:val="0004483F"/>
    <w:rsid w:val="00044BEC"/>
    <w:rsid w:val="00045666"/>
    <w:rsid w:val="000456D7"/>
    <w:rsid w:val="00045CBD"/>
    <w:rsid w:val="00046807"/>
    <w:rsid w:val="00047943"/>
    <w:rsid w:val="0005182E"/>
    <w:rsid w:val="0005300E"/>
    <w:rsid w:val="00056A1B"/>
    <w:rsid w:val="000612D1"/>
    <w:rsid w:val="000621A8"/>
    <w:rsid w:val="0006400E"/>
    <w:rsid w:val="00064B3E"/>
    <w:rsid w:val="00065F1C"/>
    <w:rsid w:val="00066891"/>
    <w:rsid w:val="00066F9D"/>
    <w:rsid w:val="0006768C"/>
    <w:rsid w:val="00071032"/>
    <w:rsid w:val="00072348"/>
    <w:rsid w:val="00073860"/>
    <w:rsid w:val="00075B66"/>
    <w:rsid w:val="000766B3"/>
    <w:rsid w:val="000820DA"/>
    <w:rsid w:val="0008313F"/>
    <w:rsid w:val="000840C6"/>
    <w:rsid w:val="00085F45"/>
    <w:rsid w:val="00087322"/>
    <w:rsid w:val="000911E4"/>
    <w:rsid w:val="000935EB"/>
    <w:rsid w:val="00093E7E"/>
    <w:rsid w:val="00095215"/>
    <w:rsid w:val="00095795"/>
    <w:rsid w:val="00096BD9"/>
    <w:rsid w:val="00097D22"/>
    <w:rsid w:val="000A08B5"/>
    <w:rsid w:val="000A245A"/>
    <w:rsid w:val="000A2C7E"/>
    <w:rsid w:val="000A45AC"/>
    <w:rsid w:val="000A6235"/>
    <w:rsid w:val="000A65BC"/>
    <w:rsid w:val="000A7F9C"/>
    <w:rsid w:val="000B0E72"/>
    <w:rsid w:val="000B4614"/>
    <w:rsid w:val="000B5813"/>
    <w:rsid w:val="000B6115"/>
    <w:rsid w:val="000B649E"/>
    <w:rsid w:val="000B6723"/>
    <w:rsid w:val="000C20DB"/>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0CD7"/>
    <w:rsid w:val="000F22CE"/>
    <w:rsid w:val="000F392A"/>
    <w:rsid w:val="000F3C2A"/>
    <w:rsid w:val="000F5102"/>
    <w:rsid w:val="000F51DD"/>
    <w:rsid w:val="000F589A"/>
    <w:rsid w:val="000F6F65"/>
    <w:rsid w:val="0010127A"/>
    <w:rsid w:val="00102AFA"/>
    <w:rsid w:val="00104FE0"/>
    <w:rsid w:val="00105DC0"/>
    <w:rsid w:val="001061D8"/>
    <w:rsid w:val="00106A9F"/>
    <w:rsid w:val="001072A8"/>
    <w:rsid w:val="0011424E"/>
    <w:rsid w:val="00117291"/>
    <w:rsid w:val="00123571"/>
    <w:rsid w:val="00123B5C"/>
    <w:rsid w:val="00124082"/>
    <w:rsid w:val="001267C0"/>
    <w:rsid w:val="00127F3D"/>
    <w:rsid w:val="001301B1"/>
    <w:rsid w:val="00130E89"/>
    <w:rsid w:val="00132D36"/>
    <w:rsid w:val="00141A2F"/>
    <w:rsid w:val="00142771"/>
    <w:rsid w:val="00142831"/>
    <w:rsid w:val="00142F43"/>
    <w:rsid w:val="00143316"/>
    <w:rsid w:val="00145505"/>
    <w:rsid w:val="00147DAB"/>
    <w:rsid w:val="00152C33"/>
    <w:rsid w:val="00153528"/>
    <w:rsid w:val="001553CA"/>
    <w:rsid w:val="00160A47"/>
    <w:rsid w:val="00160B00"/>
    <w:rsid w:val="00162698"/>
    <w:rsid w:val="00162F78"/>
    <w:rsid w:val="001643AC"/>
    <w:rsid w:val="001673FC"/>
    <w:rsid w:val="00171980"/>
    <w:rsid w:val="00171D07"/>
    <w:rsid w:val="00174A6F"/>
    <w:rsid w:val="0017516C"/>
    <w:rsid w:val="00175AB9"/>
    <w:rsid w:val="00181060"/>
    <w:rsid w:val="00181490"/>
    <w:rsid w:val="00182304"/>
    <w:rsid w:val="0018379B"/>
    <w:rsid w:val="001839E0"/>
    <w:rsid w:val="0018585B"/>
    <w:rsid w:val="00192CE3"/>
    <w:rsid w:val="00193116"/>
    <w:rsid w:val="001A08AA"/>
    <w:rsid w:val="001A1DAC"/>
    <w:rsid w:val="001A3120"/>
    <w:rsid w:val="001B0237"/>
    <w:rsid w:val="001B1C3C"/>
    <w:rsid w:val="001B32BC"/>
    <w:rsid w:val="001C3A35"/>
    <w:rsid w:val="001C5F80"/>
    <w:rsid w:val="001C602C"/>
    <w:rsid w:val="001C67F1"/>
    <w:rsid w:val="001C7645"/>
    <w:rsid w:val="001C77FB"/>
    <w:rsid w:val="001D17FE"/>
    <w:rsid w:val="001D5FAC"/>
    <w:rsid w:val="001D61DA"/>
    <w:rsid w:val="001D6D1A"/>
    <w:rsid w:val="001D7B96"/>
    <w:rsid w:val="001E0240"/>
    <w:rsid w:val="001E290B"/>
    <w:rsid w:val="001E3027"/>
    <w:rsid w:val="001E45F4"/>
    <w:rsid w:val="001E7AB9"/>
    <w:rsid w:val="001F2D35"/>
    <w:rsid w:val="001F2F6B"/>
    <w:rsid w:val="001F4D0D"/>
    <w:rsid w:val="001F51BB"/>
    <w:rsid w:val="001F609D"/>
    <w:rsid w:val="001F64A0"/>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2D53"/>
    <w:rsid w:val="00225A27"/>
    <w:rsid w:val="00230C68"/>
    <w:rsid w:val="00231775"/>
    <w:rsid w:val="00231866"/>
    <w:rsid w:val="00232268"/>
    <w:rsid w:val="00232B45"/>
    <w:rsid w:val="00234306"/>
    <w:rsid w:val="0023446F"/>
    <w:rsid w:val="00235127"/>
    <w:rsid w:val="00235394"/>
    <w:rsid w:val="002363F5"/>
    <w:rsid w:val="00241C46"/>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3AE"/>
    <w:rsid w:val="0027582B"/>
    <w:rsid w:val="00275B3C"/>
    <w:rsid w:val="0027745D"/>
    <w:rsid w:val="00280340"/>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1E0E"/>
    <w:rsid w:val="002B3853"/>
    <w:rsid w:val="002B4609"/>
    <w:rsid w:val="002B5420"/>
    <w:rsid w:val="002B68B4"/>
    <w:rsid w:val="002B6E44"/>
    <w:rsid w:val="002C1FC4"/>
    <w:rsid w:val="002C2FE6"/>
    <w:rsid w:val="002C33D8"/>
    <w:rsid w:val="002C4696"/>
    <w:rsid w:val="002D05DD"/>
    <w:rsid w:val="002D44CF"/>
    <w:rsid w:val="002D4648"/>
    <w:rsid w:val="002D7C09"/>
    <w:rsid w:val="002E08A7"/>
    <w:rsid w:val="002E12A7"/>
    <w:rsid w:val="002E775B"/>
    <w:rsid w:val="002F0F87"/>
    <w:rsid w:val="002F2CFB"/>
    <w:rsid w:val="002F4093"/>
    <w:rsid w:val="002F53BE"/>
    <w:rsid w:val="002F6C9B"/>
    <w:rsid w:val="002F6EF4"/>
    <w:rsid w:val="002F796C"/>
    <w:rsid w:val="0030090D"/>
    <w:rsid w:val="00300C95"/>
    <w:rsid w:val="003040AA"/>
    <w:rsid w:val="00304E3F"/>
    <w:rsid w:val="0030631E"/>
    <w:rsid w:val="00306331"/>
    <w:rsid w:val="00307544"/>
    <w:rsid w:val="00311F2A"/>
    <w:rsid w:val="00312538"/>
    <w:rsid w:val="00312E62"/>
    <w:rsid w:val="003140D7"/>
    <w:rsid w:val="00314AF6"/>
    <w:rsid w:val="003222B4"/>
    <w:rsid w:val="003253ED"/>
    <w:rsid w:val="00331476"/>
    <w:rsid w:val="0033358C"/>
    <w:rsid w:val="00336144"/>
    <w:rsid w:val="00337E4F"/>
    <w:rsid w:val="00341E05"/>
    <w:rsid w:val="00341EE1"/>
    <w:rsid w:val="003449E6"/>
    <w:rsid w:val="003466ED"/>
    <w:rsid w:val="00350468"/>
    <w:rsid w:val="003543FA"/>
    <w:rsid w:val="00356B37"/>
    <w:rsid w:val="00361187"/>
    <w:rsid w:val="00361491"/>
    <w:rsid w:val="003626D4"/>
    <w:rsid w:val="0036478D"/>
    <w:rsid w:val="003667FF"/>
    <w:rsid w:val="00367724"/>
    <w:rsid w:val="00370AC6"/>
    <w:rsid w:val="003719F8"/>
    <w:rsid w:val="00372085"/>
    <w:rsid w:val="00372B4D"/>
    <w:rsid w:val="0037533A"/>
    <w:rsid w:val="00376440"/>
    <w:rsid w:val="003772F3"/>
    <w:rsid w:val="00380562"/>
    <w:rsid w:val="00381C9C"/>
    <w:rsid w:val="003823D1"/>
    <w:rsid w:val="00390C39"/>
    <w:rsid w:val="003919B6"/>
    <w:rsid w:val="00392863"/>
    <w:rsid w:val="00394970"/>
    <w:rsid w:val="00395673"/>
    <w:rsid w:val="00396A8B"/>
    <w:rsid w:val="00397D58"/>
    <w:rsid w:val="003A0B33"/>
    <w:rsid w:val="003A0B5D"/>
    <w:rsid w:val="003A1829"/>
    <w:rsid w:val="003A377C"/>
    <w:rsid w:val="003A4CB3"/>
    <w:rsid w:val="003A665A"/>
    <w:rsid w:val="003B1A37"/>
    <w:rsid w:val="003B3F20"/>
    <w:rsid w:val="003B5C6A"/>
    <w:rsid w:val="003B6D17"/>
    <w:rsid w:val="003B7DAB"/>
    <w:rsid w:val="003B7F1B"/>
    <w:rsid w:val="003C04E1"/>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67"/>
    <w:rsid w:val="003E369A"/>
    <w:rsid w:val="003E3869"/>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2F86"/>
    <w:rsid w:val="0040419A"/>
    <w:rsid w:val="004062E9"/>
    <w:rsid w:val="00406887"/>
    <w:rsid w:val="0040756A"/>
    <w:rsid w:val="004104E7"/>
    <w:rsid w:val="00415B46"/>
    <w:rsid w:val="004217AC"/>
    <w:rsid w:val="00421A46"/>
    <w:rsid w:val="00422BAA"/>
    <w:rsid w:val="004237D4"/>
    <w:rsid w:val="00423CC7"/>
    <w:rsid w:val="00430271"/>
    <w:rsid w:val="00430E86"/>
    <w:rsid w:val="00431856"/>
    <w:rsid w:val="00432377"/>
    <w:rsid w:val="00433282"/>
    <w:rsid w:val="004361B4"/>
    <w:rsid w:val="00440A0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7691F"/>
    <w:rsid w:val="0047782B"/>
    <w:rsid w:val="0048420C"/>
    <w:rsid w:val="0049156D"/>
    <w:rsid w:val="00492FDA"/>
    <w:rsid w:val="00495144"/>
    <w:rsid w:val="00497276"/>
    <w:rsid w:val="00497809"/>
    <w:rsid w:val="004A0D35"/>
    <w:rsid w:val="004A17C7"/>
    <w:rsid w:val="004A1BD3"/>
    <w:rsid w:val="004A41BD"/>
    <w:rsid w:val="004A782C"/>
    <w:rsid w:val="004A7ADF"/>
    <w:rsid w:val="004B03DA"/>
    <w:rsid w:val="004B1EF8"/>
    <w:rsid w:val="004B5216"/>
    <w:rsid w:val="004B5CEC"/>
    <w:rsid w:val="004B5F96"/>
    <w:rsid w:val="004B693D"/>
    <w:rsid w:val="004B7715"/>
    <w:rsid w:val="004B7C86"/>
    <w:rsid w:val="004B7CBC"/>
    <w:rsid w:val="004C2C87"/>
    <w:rsid w:val="004C5284"/>
    <w:rsid w:val="004C58AD"/>
    <w:rsid w:val="004C72B1"/>
    <w:rsid w:val="004C74BC"/>
    <w:rsid w:val="004C7937"/>
    <w:rsid w:val="004D072B"/>
    <w:rsid w:val="004D0C02"/>
    <w:rsid w:val="004D1DFD"/>
    <w:rsid w:val="004D2B59"/>
    <w:rsid w:val="004D3995"/>
    <w:rsid w:val="004D3B52"/>
    <w:rsid w:val="004D42E8"/>
    <w:rsid w:val="004D521F"/>
    <w:rsid w:val="004D674B"/>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17ECE"/>
    <w:rsid w:val="005200D7"/>
    <w:rsid w:val="00521AAC"/>
    <w:rsid w:val="00521B8C"/>
    <w:rsid w:val="005255F1"/>
    <w:rsid w:val="00526B6F"/>
    <w:rsid w:val="0053024B"/>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2044"/>
    <w:rsid w:val="005A718C"/>
    <w:rsid w:val="005A7306"/>
    <w:rsid w:val="005A7381"/>
    <w:rsid w:val="005A772A"/>
    <w:rsid w:val="005B207E"/>
    <w:rsid w:val="005B2D4F"/>
    <w:rsid w:val="005B3BAE"/>
    <w:rsid w:val="005B41E8"/>
    <w:rsid w:val="005B653A"/>
    <w:rsid w:val="005B7115"/>
    <w:rsid w:val="005C2863"/>
    <w:rsid w:val="005C6516"/>
    <w:rsid w:val="005D1F5B"/>
    <w:rsid w:val="005D21ED"/>
    <w:rsid w:val="005D2248"/>
    <w:rsid w:val="005D23E2"/>
    <w:rsid w:val="005D32D7"/>
    <w:rsid w:val="005D3F3A"/>
    <w:rsid w:val="005D4407"/>
    <w:rsid w:val="005D4B05"/>
    <w:rsid w:val="005D6D26"/>
    <w:rsid w:val="005D761F"/>
    <w:rsid w:val="005E624D"/>
    <w:rsid w:val="005F4A7E"/>
    <w:rsid w:val="005F4D2C"/>
    <w:rsid w:val="005F7356"/>
    <w:rsid w:val="00600AD8"/>
    <w:rsid w:val="00602073"/>
    <w:rsid w:val="00602A66"/>
    <w:rsid w:val="00602FBB"/>
    <w:rsid w:val="00603C1C"/>
    <w:rsid w:val="00603D80"/>
    <w:rsid w:val="006050EA"/>
    <w:rsid w:val="00610D3E"/>
    <w:rsid w:val="00611D97"/>
    <w:rsid w:val="00612402"/>
    <w:rsid w:val="0061646C"/>
    <w:rsid w:val="00621109"/>
    <w:rsid w:val="006235EE"/>
    <w:rsid w:val="0062498C"/>
    <w:rsid w:val="006301BA"/>
    <w:rsid w:val="0063232A"/>
    <w:rsid w:val="00634095"/>
    <w:rsid w:val="006362FF"/>
    <w:rsid w:val="006416FA"/>
    <w:rsid w:val="00642564"/>
    <w:rsid w:val="00642708"/>
    <w:rsid w:val="00642B71"/>
    <w:rsid w:val="00642ED4"/>
    <w:rsid w:val="00644B23"/>
    <w:rsid w:val="00645857"/>
    <w:rsid w:val="00646E36"/>
    <w:rsid w:val="006475B9"/>
    <w:rsid w:val="00650609"/>
    <w:rsid w:val="00651DC9"/>
    <w:rsid w:val="00651FDE"/>
    <w:rsid w:val="006529B7"/>
    <w:rsid w:val="00654E66"/>
    <w:rsid w:val="006550A5"/>
    <w:rsid w:val="00656C60"/>
    <w:rsid w:val="006604A7"/>
    <w:rsid w:val="006604E7"/>
    <w:rsid w:val="0066272C"/>
    <w:rsid w:val="00662AB0"/>
    <w:rsid w:val="0066383C"/>
    <w:rsid w:val="0066469F"/>
    <w:rsid w:val="00665483"/>
    <w:rsid w:val="006662AD"/>
    <w:rsid w:val="006670DA"/>
    <w:rsid w:val="006702B8"/>
    <w:rsid w:val="00670916"/>
    <w:rsid w:val="006712F5"/>
    <w:rsid w:val="00671A88"/>
    <w:rsid w:val="00671E20"/>
    <w:rsid w:val="00673BA4"/>
    <w:rsid w:val="00676D1F"/>
    <w:rsid w:val="00680165"/>
    <w:rsid w:val="0068235D"/>
    <w:rsid w:val="0068302C"/>
    <w:rsid w:val="00685642"/>
    <w:rsid w:val="006856E5"/>
    <w:rsid w:val="00685A73"/>
    <w:rsid w:val="00686FBC"/>
    <w:rsid w:val="00692130"/>
    <w:rsid w:val="006938FE"/>
    <w:rsid w:val="00694823"/>
    <w:rsid w:val="006948D9"/>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A57"/>
    <w:rsid w:val="006B7B74"/>
    <w:rsid w:val="006C3095"/>
    <w:rsid w:val="006C3E87"/>
    <w:rsid w:val="006C674B"/>
    <w:rsid w:val="006C7071"/>
    <w:rsid w:val="006D4225"/>
    <w:rsid w:val="006D47D2"/>
    <w:rsid w:val="006D611D"/>
    <w:rsid w:val="006D6E00"/>
    <w:rsid w:val="006D77BB"/>
    <w:rsid w:val="006E1144"/>
    <w:rsid w:val="006E1DC2"/>
    <w:rsid w:val="006E1E48"/>
    <w:rsid w:val="006E2345"/>
    <w:rsid w:val="006E4E35"/>
    <w:rsid w:val="006E4F62"/>
    <w:rsid w:val="006F091E"/>
    <w:rsid w:val="006F2B4E"/>
    <w:rsid w:val="006F2DEC"/>
    <w:rsid w:val="006F783E"/>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29D1"/>
    <w:rsid w:val="007366B9"/>
    <w:rsid w:val="00736A92"/>
    <w:rsid w:val="0074030B"/>
    <w:rsid w:val="0074101D"/>
    <w:rsid w:val="00741A10"/>
    <w:rsid w:val="00742689"/>
    <w:rsid w:val="00747A2C"/>
    <w:rsid w:val="00750CEB"/>
    <w:rsid w:val="00750F7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4FC"/>
    <w:rsid w:val="007755E7"/>
    <w:rsid w:val="007756C1"/>
    <w:rsid w:val="007808DE"/>
    <w:rsid w:val="00780A03"/>
    <w:rsid w:val="0078274A"/>
    <w:rsid w:val="00782BF1"/>
    <w:rsid w:val="007834B7"/>
    <w:rsid w:val="00783570"/>
    <w:rsid w:val="00785196"/>
    <w:rsid w:val="00785654"/>
    <w:rsid w:val="00786A24"/>
    <w:rsid w:val="00791E05"/>
    <w:rsid w:val="00793494"/>
    <w:rsid w:val="007A28DC"/>
    <w:rsid w:val="007A29A0"/>
    <w:rsid w:val="007A446F"/>
    <w:rsid w:val="007A52C4"/>
    <w:rsid w:val="007A5410"/>
    <w:rsid w:val="007A6252"/>
    <w:rsid w:val="007A6272"/>
    <w:rsid w:val="007B0D50"/>
    <w:rsid w:val="007B0E1D"/>
    <w:rsid w:val="007B21C5"/>
    <w:rsid w:val="007B319F"/>
    <w:rsid w:val="007B3B93"/>
    <w:rsid w:val="007B505C"/>
    <w:rsid w:val="007B6DFD"/>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6744"/>
    <w:rsid w:val="007F700C"/>
    <w:rsid w:val="00801967"/>
    <w:rsid w:val="0080248E"/>
    <w:rsid w:val="008031B5"/>
    <w:rsid w:val="008072FF"/>
    <w:rsid w:val="00810FB0"/>
    <w:rsid w:val="0081689A"/>
    <w:rsid w:val="00823205"/>
    <w:rsid w:val="008240E1"/>
    <w:rsid w:val="0082583A"/>
    <w:rsid w:val="00826532"/>
    <w:rsid w:val="008268D0"/>
    <w:rsid w:val="0083389F"/>
    <w:rsid w:val="00835C3C"/>
    <w:rsid w:val="00836C44"/>
    <w:rsid w:val="00842B4F"/>
    <w:rsid w:val="00843579"/>
    <w:rsid w:val="00843AAA"/>
    <w:rsid w:val="008510F1"/>
    <w:rsid w:val="00853668"/>
    <w:rsid w:val="00853D81"/>
    <w:rsid w:val="008556A6"/>
    <w:rsid w:val="00856FDC"/>
    <w:rsid w:val="00861537"/>
    <w:rsid w:val="008627A1"/>
    <w:rsid w:val="00863EBB"/>
    <w:rsid w:val="00864664"/>
    <w:rsid w:val="00866314"/>
    <w:rsid w:val="008671F5"/>
    <w:rsid w:val="00870E5F"/>
    <w:rsid w:val="00871645"/>
    <w:rsid w:val="00873715"/>
    <w:rsid w:val="0087373E"/>
    <w:rsid w:val="00874FE0"/>
    <w:rsid w:val="008754F7"/>
    <w:rsid w:val="00875CB4"/>
    <w:rsid w:val="008764E7"/>
    <w:rsid w:val="00883D7C"/>
    <w:rsid w:val="00884014"/>
    <w:rsid w:val="00885543"/>
    <w:rsid w:val="00885DDB"/>
    <w:rsid w:val="008920BD"/>
    <w:rsid w:val="008921D3"/>
    <w:rsid w:val="00893454"/>
    <w:rsid w:val="00895FE6"/>
    <w:rsid w:val="008A0249"/>
    <w:rsid w:val="008A0996"/>
    <w:rsid w:val="008A24BF"/>
    <w:rsid w:val="008A4BA1"/>
    <w:rsid w:val="008B1835"/>
    <w:rsid w:val="008B24BB"/>
    <w:rsid w:val="008B4235"/>
    <w:rsid w:val="008B6A34"/>
    <w:rsid w:val="008B6E98"/>
    <w:rsid w:val="008B7DF8"/>
    <w:rsid w:val="008C597F"/>
    <w:rsid w:val="008C5EEC"/>
    <w:rsid w:val="008C60E9"/>
    <w:rsid w:val="008D455F"/>
    <w:rsid w:val="008D73E1"/>
    <w:rsid w:val="008E0A4B"/>
    <w:rsid w:val="008E314F"/>
    <w:rsid w:val="008E3729"/>
    <w:rsid w:val="008E4A88"/>
    <w:rsid w:val="008E715E"/>
    <w:rsid w:val="008F2C5A"/>
    <w:rsid w:val="008F5F3C"/>
    <w:rsid w:val="008F616D"/>
    <w:rsid w:val="008F6413"/>
    <w:rsid w:val="008F68CF"/>
    <w:rsid w:val="008F77DF"/>
    <w:rsid w:val="008F7D93"/>
    <w:rsid w:val="0090028C"/>
    <w:rsid w:val="00901447"/>
    <w:rsid w:val="00901E7B"/>
    <w:rsid w:val="00901ECE"/>
    <w:rsid w:val="0090373D"/>
    <w:rsid w:val="009046BE"/>
    <w:rsid w:val="00904C88"/>
    <w:rsid w:val="009050A8"/>
    <w:rsid w:val="00906173"/>
    <w:rsid w:val="00906356"/>
    <w:rsid w:val="00906895"/>
    <w:rsid w:val="0090773A"/>
    <w:rsid w:val="009100AC"/>
    <w:rsid w:val="0091062D"/>
    <w:rsid w:val="009112A9"/>
    <w:rsid w:val="00912016"/>
    <w:rsid w:val="009147F7"/>
    <w:rsid w:val="00917DB8"/>
    <w:rsid w:val="00921285"/>
    <w:rsid w:val="00922EBD"/>
    <w:rsid w:val="00923B69"/>
    <w:rsid w:val="00924953"/>
    <w:rsid w:val="00925248"/>
    <w:rsid w:val="00925F7C"/>
    <w:rsid w:val="009308CF"/>
    <w:rsid w:val="00930C81"/>
    <w:rsid w:val="00930D32"/>
    <w:rsid w:val="00931377"/>
    <w:rsid w:val="00931702"/>
    <w:rsid w:val="00931937"/>
    <w:rsid w:val="009321BE"/>
    <w:rsid w:val="00933D69"/>
    <w:rsid w:val="00934967"/>
    <w:rsid w:val="00934D4B"/>
    <w:rsid w:val="00935866"/>
    <w:rsid w:val="00937AEE"/>
    <w:rsid w:val="009403DA"/>
    <w:rsid w:val="00944AB4"/>
    <w:rsid w:val="0094533F"/>
    <w:rsid w:val="00945714"/>
    <w:rsid w:val="009479F3"/>
    <w:rsid w:val="00954F14"/>
    <w:rsid w:val="0095748C"/>
    <w:rsid w:val="0096268B"/>
    <w:rsid w:val="009626F8"/>
    <w:rsid w:val="009653BF"/>
    <w:rsid w:val="009659A4"/>
    <w:rsid w:val="00965EC6"/>
    <w:rsid w:val="00966889"/>
    <w:rsid w:val="009733BF"/>
    <w:rsid w:val="009776DE"/>
    <w:rsid w:val="00980F93"/>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C6C"/>
    <w:rsid w:val="009A43A2"/>
    <w:rsid w:val="009A531B"/>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0330"/>
    <w:rsid w:val="009F3F7E"/>
    <w:rsid w:val="009F6EC8"/>
    <w:rsid w:val="009F7C6C"/>
    <w:rsid w:val="00A0219E"/>
    <w:rsid w:val="00A04458"/>
    <w:rsid w:val="00A0535F"/>
    <w:rsid w:val="00A05FD2"/>
    <w:rsid w:val="00A126D8"/>
    <w:rsid w:val="00A15D47"/>
    <w:rsid w:val="00A16E19"/>
    <w:rsid w:val="00A17573"/>
    <w:rsid w:val="00A21984"/>
    <w:rsid w:val="00A22CA6"/>
    <w:rsid w:val="00A25923"/>
    <w:rsid w:val="00A33160"/>
    <w:rsid w:val="00A33BED"/>
    <w:rsid w:val="00A33FD3"/>
    <w:rsid w:val="00A34818"/>
    <w:rsid w:val="00A34CBE"/>
    <w:rsid w:val="00A35A6B"/>
    <w:rsid w:val="00A37125"/>
    <w:rsid w:val="00A50244"/>
    <w:rsid w:val="00A50E31"/>
    <w:rsid w:val="00A525AA"/>
    <w:rsid w:val="00A53DA9"/>
    <w:rsid w:val="00A54D31"/>
    <w:rsid w:val="00A55DFD"/>
    <w:rsid w:val="00A55F4E"/>
    <w:rsid w:val="00A56906"/>
    <w:rsid w:val="00A57448"/>
    <w:rsid w:val="00A57ACE"/>
    <w:rsid w:val="00A612A7"/>
    <w:rsid w:val="00A61831"/>
    <w:rsid w:val="00A63182"/>
    <w:rsid w:val="00A6446C"/>
    <w:rsid w:val="00A64712"/>
    <w:rsid w:val="00A653A6"/>
    <w:rsid w:val="00A65439"/>
    <w:rsid w:val="00A65BF6"/>
    <w:rsid w:val="00A66640"/>
    <w:rsid w:val="00A66C62"/>
    <w:rsid w:val="00A66F72"/>
    <w:rsid w:val="00A67A2B"/>
    <w:rsid w:val="00A72864"/>
    <w:rsid w:val="00A73A6E"/>
    <w:rsid w:val="00A73DDE"/>
    <w:rsid w:val="00A81045"/>
    <w:rsid w:val="00A81933"/>
    <w:rsid w:val="00A81B15"/>
    <w:rsid w:val="00A83F73"/>
    <w:rsid w:val="00A850F0"/>
    <w:rsid w:val="00A85234"/>
    <w:rsid w:val="00A85BBF"/>
    <w:rsid w:val="00A85DBC"/>
    <w:rsid w:val="00A86D7E"/>
    <w:rsid w:val="00A87366"/>
    <w:rsid w:val="00A878EF"/>
    <w:rsid w:val="00A879C0"/>
    <w:rsid w:val="00A95513"/>
    <w:rsid w:val="00A9656B"/>
    <w:rsid w:val="00AA0BF2"/>
    <w:rsid w:val="00AA1A3B"/>
    <w:rsid w:val="00AA24C1"/>
    <w:rsid w:val="00AA4CA6"/>
    <w:rsid w:val="00AA4DD5"/>
    <w:rsid w:val="00AA5DEE"/>
    <w:rsid w:val="00AB3F85"/>
    <w:rsid w:val="00AB562B"/>
    <w:rsid w:val="00AB75F0"/>
    <w:rsid w:val="00AB7B2E"/>
    <w:rsid w:val="00AB7F9E"/>
    <w:rsid w:val="00AC04CD"/>
    <w:rsid w:val="00AC0B13"/>
    <w:rsid w:val="00AC0B5C"/>
    <w:rsid w:val="00AC0EFF"/>
    <w:rsid w:val="00AC12AF"/>
    <w:rsid w:val="00AC2665"/>
    <w:rsid w:val="00AC2EEB"/>
    <w:rsid w:val="00AC306A"/>
    <w:rsid w:val="00AC3CEB"/>
    <w:rsid w:val="00AC5005"/>
    <w:rsid w:val="00AC654A"/>
    <w:rsid w:val="00AC670F"/>
    <w:rsid w:val="00AC6B3D"/>
    <w:rsid w:val="00AC6DB8"/>
    <w:rsid w:val="00AD19C3"/>
    <w:rsid w:val="00AD2058"/>
    <w:rsid w:val="00AD6613"/>
    <w:rsid w:val="00AD6BD6"/>
    <w:rsid w:val="00AD6D86"/>
    <w:rsid w:val="00AE2DD6"/>
    <w:rsid w:val="00AE35E4"/>
    <w:rsid w:val="00AE4A03"/>
    <w:rsid w:val="00AE5CEE"/>
    <w:rsid w:val="00AE6C3D"/>
    <w:rsid w:val="00AE747D"/>
    <w:rsid w:val="00AE77EC"/>
    <w:rsid w:val="00AF1CC9"/>
    <w:rsid w:val="00B01679"/>
    <w:rsid w:val="00B02181"/>
    <w:rsid w:val="00B02D3A"/>
    <w:rsid w:val="00B02F68"/>
    <w:rsid w:val="00B03CAE"/>
    <w:rsid w:val="00B05546"/>
    <w:rsid w:val="00B05946"/>
    <w:rsid w:val="00B067A5"/>
    <w:rsid w:val="00B06E27"/>
    <w:rsid w:val="00B12421"/>
    <w:rsid w:val="00B12FE2"/>
    <w:rsid w:val="00B15E24"/>
    <w:rsid w:val="00B20DE8"/>
    <w:rsid w:val="00B226D0"/>
    <w:rsid w:val="00B22E10"/>
    <w:rsid w:val="00B22E92"/>
    <w:rsid w:val="00B26586"/>
    <w:rsid w:val="00B3024C"/>
    <w:rsid w:val="00B30F2A"/>
    <w:rsid w:val="00B31FB5"/>
    <w:rsid w:val="00B3223D"/>
    <w:rsid w:val="00B33794"/>
    <w:rsid w:val="00B339C2"/>
    <w:rsid w:val="00B346CF"/>
    <w:rsid w:val="00B34988"/>
    <w:rsid w:val="00B34DD3"/>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23FC"/>
    <w:rsid w:val="00B73543"/>
    <w:rsid w:val="00B739BA"/>
    <w:rsid w:val="00B73AE2"/>
    <w:rsid w:val="00B73BFC"/>
    <w:rsid w:val="00B75147"/>
    <w:rsid w:val="00B80274"/>
    <w:rsid w:val="00B8397B"/>
    <w:rsid w:val="00B8446C"/>
    <w:rsid w:val="00B845C6"/>
    <w:rsid w:val="00B84970"/>
    <w:rsid w:val="00B8565E"/>
    <w:rsid w:val="00B876F0"/>
    <w:rsid w:val="00B87ECE"/>
    <w:rsid w:val="00B9181B"/>
    <w:rsid w:val="00B91AB3"/>
    <w:rsid w:val="00B925DD"/>
    <w:rsid w:val="00B92F93"/>
    <w:rsid w:val="00B9543F"/>
    <w:rsid w:val="00B95A46"/>
    <w:rsid w:val="00BA146A"/>
    <w:rsid w:val="00BA1CBC"/>
    <w:rsid w:val="00BA1D66"/>
    <w:rsid w:val="00BA7822"/>
    <w:rsid w:val="00BB087F"/>
    <w:rsid w:val="00BB16F4"/>
    <w:rsid w:val="00BB2C03"/>
    <w:rsid w:val="00BB37B1"/>
    <w:rsid w:val="00BB5F3A"/>
    <w:rsid w:val="00BB5FFE"/>
    <w:rsid w:val="00BB6A38"/>
    <w:rsid w:val="00BC40A6"/>
    <w:rsid w:val="00BC4CBB"/>
    <w:rsid w:val="00BC5AE7"/>
    <w:rsid w:val="00BC5C6D"/>
    <w:rsid w:val="00BC7FED"/>
    <w:rsid w:val="00BD14EA"/>
    <w:rsid w:val="00BD3CDD"/>
    <w:rsid w:val="00BD7B79"/>
    <w:rsid w:val="00BE1672"/>
    <w:rsid w:val="00BE31EA"/>
    <w:rsid w:val="00BE3E00"/>
    <w:rsid w:val="00BE4407"/>
    <w:rsid w:val="00BE48B6"/>
    <w:rsid w:val="00BE7095"/>
    <w:rsid w:val="00BE78BD"/>
    <w:rsid w:val="00BF03BB"/>
    <w:rsid w:val="00BF15F6"/>
    <w:rsid w:val="00BF28CB"/>
    <w:rsid w:val="00BF50DB"/>
    <w:rsid w:val="00BF62CD"/>
    <w:rsid w:val="00BF7F29"/>
    <w:rsid w:val="00BF7F3A"/>
    <w:rsid w:val="00C04118"/>
    <w:rsid w:val="00C07A28"/>
    <w:rsid w:val="00C10DCF"/>
    <w:rsid w:val="00C16EAA"/>
    <w:rsid w:val="00C20409"/>
    <w:rsid w:val="00C26212"/>
    <w:rsid w:val="00C26985"/>
    <w:rsid w:val="00C274F5"/>
    <w:rsid w:val="00C3198F"/>
    <w:rsid w:val="00C329CB"/>
    <w:rsid w:val="00C34F14"/>
    <w:rsid w:val="00C36435"/>
    <w:rsid w:val="00C42EA1"/>
    <w:rsid w:val="00C50891"/>
    <w:rsid w:val="00C51228"/>
    <w:rsid w:val="00C51ECB"/>
    <w:rsid w:val="00C53A1A"/>
    <w:rsid w:val="00C53B3C"/>
    <w:rsid w:val="00C540F4"/>
    <w:rsid w:val="00C546CF"/>
    <w:rsid w:val="00C56601"/>
    <w:rsid w:val="00C575F0"/>
    <w:rsid w:val="00C578B3"/>
    <w:rsid w:val="00C63A4E"/>
    <w:rsid w:val="00C70E7D"/>
    <w:rsid w:val="00C73658"/>
    <w:rsid w:val="00C80CB7"/>
    <w:rsid w:val="00C813D8"/>
    <w:rsid w:val="00C816A2"/>
    <w:rsid w:val="00C8176D"/>
    <w:rsid w:val="00C81962"/>
    <w:rsid w:val="00C82C1B"/>
    <w:rsid w:val="00C83065"/>
    <w:rsid w:val="00C8380C"/>
    <w:rsid w:val="00C84376"/>
    <w:rsid w:val="00C847AC"/>
    <w:rsid w:val="00C855B1"/>
    <w:rsid w:val="00C91E2D"/>
    <w:rsid w:val="00C93060"/>
    <w:rsid w:val="00C94692"/>
    <w:rsid w:val="00C95CAE"/>
    <w:rsid w:val="00C96A24"/>
    <w:rsid w:val="00C97B91"/>
    <w:rsid w:val="00CA3229"/>
    <w:rsid w:val="00CA32E8"/>
    <w:rsid w:val="00CA40DE"/>
    <w:rsid w:val="00CA559C"/>
    <w:rsid w:val="00CA64AA"/>
    <w:rsid w:val="00CA6520"/>
    <w:rsid w:val="00CA6549"/>
    <w:rsid w:val="00CA6614"/>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1700"/>
    <w:rsid w:val="00CE5D2F"/>
    <w:rsid w:val="00CE64A9"/>
    <w:rsid w:val="00CE6621"/>
    <w:rsid w:val="00CE6B6C"/>
    <w:rsid w:val="00CE7406"/>
    <w:rsid w:val="00CF0B10"/>
    <w:rsid w:val="00CF1288"/>
    <w:rsid w:val="00CF1369"/>
    <w:rsid w:val="00CF1BA7"/>
    <w:rsid w:val="00CF21D8"/>
    <w:rsid w:val="00CF318A"/>
    <w:rsid w:val="00CF3CC6"/>
    <w:rsid w:val="00CF6D00"/>
    <w:rsid w:val="00CF71D1"/>
    <w:rsid w:val="00CF7231"/>
    <w:rsid w:val="00D0117C"/>
    <w:rsid w:val="00D04B8B"/>
    <w:rsid w:val="00D058C4"/>
    <w:rsid w:val="00D072A2"/>
    <w:rsid w:val="00D07CEE"/>
    <w:rsid w:val="00D10FD4"/>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141F"/>
    <w:rsid w:val="00D42438"/>
    <w:rsid w:val="00D431D0"/>
    <w:rsid w:val="00D50D6E"/>
    <w:rsid w:val="00D50DBD"/>
    <w:rsid w:val="00D51FBE"/>
    <w:rsid w:val="00D520E4"/>
    <w:rsid w:val="00D526A5"/>
    <w:rsid w:val="00D53392"/>
    <w:rsid w:val="00D53BFB"/>
    <w:rsid w:val="00D5415B"/>
    <w:rsid w:val="00D55F77"/>
    <w:rsid w:val="00D575F4"/>
    <w:rsid w:val="00D5781D"/>
    <w:rsid w:val="00D57DFA"/>
    <w:rsid w:val="00D60B9E"/>
    <w:rsid w:val="00D651AF"/>
    <w:rsid w:val="00D66315"/>
    <w:rsid w:val="00D70E88"/>
    <w:rsid w:val="00D70F9D"/>
    <w:rsid w:val="00D71D3B"/>
    <w:rsid w:val="00D72253"/>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4B6"/>
    <w:rsid w:val="00DA0DEE"/>
    <w:rsid w:val="00DA518A"/>
    <w:rsid w:val="00DA6DBE"/>
    <w:rsid w:val="00DA706D"/>
    <w:rsid w:val="00DB0073"/>
    <w:rsid w:val="00DB0BA5"/>
    <w:rsid w:val="00DB1284"/>
    <w:rsid w:val="00DB47EC"/>
    <w:rsid w:val="00DC1331"/>
    <w:rsid w:val="00DC39A9"/>
    <w:rsid w:val="00DC53E7"/>
    <w:rsid w:val="00DC756C"/>
    <w:rsid w:val="00DC7BB8"/>
    <w:rsid w:val="00DD00AF"/>
    <w:rsid w:val="00DD0C2C"/>
    <w:rsid w:val="00DD3142"/>
    <w:rsid w:val="00DD3E99"/>
    <w:rsid w:val="00DD576B"/>
    <w:rsid w:val="00DE021B"/>
    <w:rsid w:val="00DE0A18"/>
    <w:rsid w:val="00DE22B1"/>
    <w:rsid w:val="00DE263D"/>
    <w:rsid w:val="00DE283D"/>
    <w:rsid w:val="00DE4455"/>
    <w:rsid w:val="00DE60C1"/>
    <w:rsid w:val="00DE67FC"/>
    <w:rsid w:val="00DF07B6"/>
    <w:rsid w:val="00DF0815"/>
    <w:rsid w:val="00DF2BBB"/>
    <w:rsid w:val="00DF30DF"/>
    <w:rsid w:val="00DF4C57"/>
    <w:rsid w:val="00DF5A00"/>
    <w:rsid w:val="00E01065"/>
    <w:rsid w:val="00E02397"/>
    <w:rsid w:val="00E064D0"/>
    <w:rsid w:val="00E06B0C"/>
    <w:rsid w:val="00E07B9A"/>
    <w:rsid w:val="00E11534"/>
    <w:rsid w:val="00E15F57"/>
    <w:rsid w:val="00E22B3F"/>
    <w:rsid w:val="00E237F4"/>
    <w:rsid w:val="00E238E4"/>
    <w:rsid w:val="00E23E48"/>
    <w:rsid w:val="00E248B7"/>
    <w:rsid w:val="00E253B2"/>
    <w:rsid w:val="00E26073"/>
    <w:rsid w:val="00E26F58"/>
    <w:rsid w:val="00E30FEC"/>
    <w:rsid w:val="00E31CCF"/>
    <w:rsid w:val="00E32A4A"/>
    <w:rsid w:val="00E37D0F"/>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65184"/>
    <w:rsid w:val="00E65DFE"/>
    <w:rsid w:val="00E66A18"/>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254C"/>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98D"/>
    <w:rsid w:val="00EE2C6D"/>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2F19"/>
    <w:rsid w:val="00F541F6"/>
    <w:rsid w:val="00F55467"/>
    <w:rsid w:val="00F56DD6"/>
    <w:rsid w:val="00F62EE6"/>
    <w:rsid w:val="00F63A09"/>
    <w:rsid w:val="00F640C8"/>
    <w:rsid w:val="00F64E51"/>
    <w:rsid w:val="00F66343"/>
    <w:rsid w:val="00F66A1B"/>
    <w:rsid w:val="00F7146E"/>
    <w:rsid w:val="00F739ED"/>
    <w:rsid w:val="00F75DB0"/>
    <w:rsid w:val="00F76FBE"/>
    <w:rsid w:val="00F7778F"/>
    <w:rsid w:val="00F77956"/>
    <w:rsid w:val="00F77D34"/>
    <w:rsid w:val="00F825CC"/>
    <w:rsid w:val="00F835C1"/>
    <w:rsid w:val="00F84B44"/>
    <w:rsid w:val="00F84CC4"/>
    <w:rsid w:val="00F86340"/>
    <w:rsid w:val="00F86875"/>
    <w:rsid w:val="00F8704F"/>
    <w:rsid w:val="00F87B0C"/>
    <w:rsid w:val="00F91E93"/>
    <w:rsid w:val="00F92D1A"/>
    <w:rsid w:val="00FA0423"/>
    <w:rsid w:val="00FA2CF7"/>
    <w:rsid w:val="00FA2E18"/>
    <w:rsid w:val="00FA6851"/>
    <w:rsid w:val="00FA76C0"/>
    <w:rsid w:val="00FB0D2D"/>
    <w:rsid w:val="00FB0E7F"/>
    <w:rsid w:val="00FB2CCA"/>
    <w:rsid w:val="00FB52C2"/>
    <w:rsid w:val="00FB58D3"/>
    <w:rsid w:val="00FB6375"/>
    <w:rsid w:val="00FC051F"/>
    <w:rsid w:val="00FC1401"/>
    <w:rsid w:val="00FC542F"/>
    <w:rsid w:val="00FC6C4B"/>
    <w:rsid w:val="00FC7090"/>
    <w:rsid w:val="00FC713E"/>
    <w:rsid w:val="00FD2747"/>
    <w:rsid w:val="00FD407B"/>
    <w:rsid w:val="00FD4EE2"/>
    <w:rsid w:val="00FD650F"/>
    <w:rsid w:val="00FE11A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C78DD01"/>
  <w15:docId w15:val="{78FF27F1-D4C3-4709-9E8F-C4BE4F82B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TALChar">
    <w:name w:val="TAL Char"/>
    <w:qFormat/>
    <w:rsid w:val="000B461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7142">
      <w:bodyDiv w:val="1"/>
      <w:marLeft w:val="0"/>
      <w:marRight w:val="0"/>
      <w:marTop w:val="0"/>
      <w:marBottom w:val="0"/>
      <w:divBdr>
        <w:top w:val="none" w:sz="0" w:space="0" w:color="auto"/>
        <w:left w:val="none" w:sz="0" w:space="0" w:color="auto"/>
        <w:bottom w:val="none" w:sz="0" w:space="0" w:color="auto"/>
        <w:right w:val="none" w:sz="0" w:space="0" w:color="auto"/>
      </w:divBdr>
      <w:divsChild>
        <w:div w:id="527640967">
          <w:marLeft w:val="547"/>
          <w:marRight w:val="0"/>
          <w:marTop w:val="72"/>
          <w:marBottom w:val="0"/>
          <w:divBdr>
            <w:top w:val="none" w:sz="0" w:space="0" w:color="auto"/>
            <w:left w:val="none" w:sz="0" w:space="0" w:color="auto"/>
            <w:bottom w:val="none" w:sz="0" w:space="0" w:color="auto"/>
            <w:right w:val="none" w:sz="0" w:space="0" w:color="auto"/>
          </w:divBdr>
        </w:div>
        <w:div w:id="50202044">
          <w:marLeft w:val="1166"/>
          <w:marRight w:val="0"/>
          <w:marTop w:val="62"/>
          <w:marBottom w:val="0"/>
          <w:divBdr>
            <w:top w:val="none" w:sz="0" w:space="0" w:color="auto"/>
            <w:left w:val="none" w:sz="0" w:space="0" w:color="auto"/>
            <w:bottom w:val="none" w:sz="0" w:space="0" w:color="auto"/>
            <w:right w:val="none" w:sz="0" w:space="0" w:color="auto"/>
          </w:divBdr>
        </w:div>
        <w:div w:id="927153559">
          <w:marLeft w:val="1166"/>
          <w:marRight w:val="0"/>
          <w:marTop w:val="62"/>
          <w:marBottom w:val="0"/>
          <w:divBdr>
            <w:top w:val="none" w:sz="0" w:space="0" w:color="auto"/>
            <w:left w:val="none" w:sz="0" w:space="0" w:color="auto"/>
            <w:bottom w:val="none" w:sz="0" w:space="0" w:color="auto"/>
            <w:right w:val="none" w:sz="0" w:space="0" w:color="auto"/>
          </w:divBdr>
        </w:div>
        <w:div w:id="2093506602">
          <w:marLeft w:val="1166"/>
          <w:marRight w:val="0"/>
          <w:marTop w:val="62"/>
          <w:marBottom w:val="0"/>
          <w:divBdr>
            <w:top w:val="none" w:sz="0" w:space="0" w:color="auto"/>
            <w:left w:val="none" w:sz="0" w:space="0" w:color="auto"/>
            <w:bottom w:val="none" w:sz="0" w:space="0" w:color="auto"/>
            <w:right w:val="none" w:sz="0" w:space="0" w:color="auto"/>
          </w:divBdr>
        </w:div>
        <w:div w:id="1905798097">
          <w:marLeft w:val="547"/>
          <w:marRight w:val="0"/>
          <w:marTop w:val="72"/>
          <w:marBottom w:val="0"/>
          <w:divBdr>
            <w:top w:val="none" w:sz="0" w:space="0" w:color="auto"/>
            <w:left w:val="none" w:sz="0" w:space="0" w:color="auto"/>
            <w:bottom w:val="none" w:sz="0" w:space="0" w:color="auto"/>
            <w:right w:val="none" w:sz="0" w:space="0" w:color="auto"/>
          </w:divBdr>
        </w:div>
        <w:div w:id="1280183839">
          <w:marLeft w:val="1166"/>
          <w:marRight w:val="0"/>
          <w:marTop w:val="62"/>
          <w:marBottom w:val="0"/>
          <w:divBdr>
            <w:top w:val="none" w:sz="0" w:space="0" w:color="auto"/>
            <w:left w:val="none" w:sz="0" w:space="0" w:color="auto"/>
            <w:bottom w:val="none" w:sz="0" w:space="0" w:color="auto"/>
            <w:right w:val="none" w:sz="0" w:space="0" w:color="auto"/>
          </w:divBdr>
        </w:div>
        <w:div w:id="648440324">
          <w:marLeft w:val="1166"/>
          <w:marRight w:val="0"/>
          <w:marTop w:val="62"/>
          <w:marBottom w:val="0"/>
          <w:divBdr>
            <w:top w:val="none" w:sz="0" w:space="0" w:color="auto"/>
            <w:left w:val="none" w:sz="0" w:space="0" w:color="auto"/>
            <w:bottom w:val="none" w:sz="0" w:space="0" w:color="auto"/>
            <w:right w:val="none" w:sz="0" w:space="0" w:color="auto"/>
          </w:divBdr>
        </w:div>
        <w:div w:id="460028737">
          <w:marLeft w:val="1166"/>
          <w:marRight w:val="0"/>
          <w:marTop w:val="62"/>
          <w:marBottom w:val="0"/>
          <w:divBdr>
            <w:top w:val="none" w:sz="0" w:space="0" w:color="auto"/>
            <w:left w:val="none" w:sz="0" w:space="0" w:color="auto"/>
            <w:bottom w:val="none" w:sz="0" w:space="0" w:color="auto"/>
            <w:right w:val="none" w:sz="0" w:space="0" w:color="auto"/>
          </w:divBdr>
        </w:div>
        <w:div w:id="2142310318">
          <w:marLeft w:val="1166"/>
          <w:marRight w:val="0"/>
          <w:marTop w:val="62"/>
          <w:marBottom w:val="0"/>
          <w:divBdr>
            <w:top w:val="none" w:sz="0" w:space="0" w:color="auto"/>
            <w:left w:val="none" w:sz="0" w:space="0" w:color="auto"/>
            <w:bottom w:val="none" w:sz="0" w:space="0" w:color="auto"/>
            <w:right w:val="none" w:sz="0" w:space="0" w:color="auto"/>
          </w:divBdr>
        </w:div>
        <w:div w:id="251546686">
          <w:marLeft w:val="547"/>
          <w:marRight w:val="0"/>
          <w:marTop w:val="72"/>
          <w:marBottom w:val="0"/>
          <w:divBdr>
            <w:top w:val="none" w:sz="0" w:space="0" w:color="auto"/>
            <w:left w:val="none" w:sz="0" w:space="0" w:color="auto"/>
            <w:bottom w:val="none" w:sz="0" w:space="0" w:color="auto"/>
            <w:right w:val="none" w:sz="0" w:space="0" w:color="auto"/>
          </w:divBdr>
        </w:div>
        <w:div w:id="2056075456">
          <w:marLeft w:val="1166"/>
          <w:marRight w:val="0"/>
          <w:marTop w:val="62"/>
          <w:marBottom w:val="0"/>
          <w:divBdr>
            <w:top w:val="none" w:sz="0" w:space="0" w:color="auto"/>
            <w:left w:val="none" w:sz="0" w:space="0" w:color="auto"/>
            <w:bottom w:val="none" w:sz="0" w:space="0" w:color="auto"/>
            <w:right w:val="none" w:sz="0" w:space="0" w:color="auto"/>
          </w:divBdr>
        </w:div>
        <w:div w:id="728727268">
          <w:marLeft w:val="547"/>
          <w:marRight w:val="0"/>
          <w:marTop w:val="72"/>
          <w:marBottom w:val="0"/>
          <w:divBdr>
            <w:top w:val="none" w:sz="0" w:space="0" w:color="auto"/>
            <w:left w:val="none" w:sz="0" w:space="0" w:color="auto"/>
            <w:bottom w:val="none" w:sz="0" w:space="0" w:color="auto"/>
            <w:right w:val="none" w:sz="0" w:space="0" w:color="auto"/>
          </w:divBdr>
        </w:div>
        <w:div w:id="1679967507">
          <w:marLeft w:val="1166"/>
          <w:marRight w:val="0"/>
          <w:marTop w:val="62"/>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81412773">
      <w:bodyDiv w:val="1"/>
      <w:marLeft w:val="0"/>
      <w:marRight w:val="0"/>
      <w:marTop w:val="0"/>
      <w:marBottom w:val="0"/>
      <w:divBdr>
        <w:top w:val="none" w:sz="0" w:space="0" w:color="auto"/>
        <w:left w:val="none" w:sz="0" w:space="0" w:color="auto"/>
        <w:bottom w:val="none" w:sz="0" w:space="0" w:color="auto"/>
        <w:right w:val="none" w:sz="0" w:space="0" w:color="auto"/>
      </w:divBdr>
      <w:divsChild>
        <w:div w:id="1636909815">
          <w:marLeft w:val="547"/>
          <w:marRight w:val="0"/>
          <w:marTop w:val="86"/>
          <w:marBottom w:val="0"/>
          <w:divBdr>
            <w:top w:val="none" w:sz="0" w:space="0" w:color="auto"/>
            <w:left w:val="none" w:sz="0" w:space="0" w:color="auto"/>
            <w:bottom w:val="none" w:sz="0" w:space="0" w:color="auto"/>
            <w:right w:val="none" w:sz="0" w:space="0" w:color="auto"/>
          </w:divBdr>
        </w:div>
        <w:div w:id="1221745198">
          <w:marLeft w:val="1166"/>
          <w:marRight w:val="0"/>
          <w:marTop w:val="72"/>
          <w:marBottom w:val="0"/>
          <w:divBdr>
            <w:top w:val="none" w:sz="0" w:space="0" w:color="auto"/>
            <w:left w:val="none" w:sz="0" w:space="0" w:color="auto"/>
            <w:bottom w:val="none" w:sz="0" w:space="0" w:color="auto"/>
            <w:right w:val="none" w:sz="0" w:space="0" w:color="auto"/>
          </w:divBdr>
        </w:div>
        <w:div w:id="216017286">
          <w:marLeft w:val="1166"/>
          <w:marRight w:val="0"/>
          <w:marTop w:val="72"/>
          <w:marBottom w:val="0"/>
          <w:divBdr>
            <w:top w:val="none" w:sz="0" w:space="0" w:color="auto"/>
            <w:left w:val="none" w:sz="0" w:space="0" w:color="auto"/>
            <w:bottom w:val="none" w:sz="0" w:space="0" w:color="auto"/>
            <w:right w:val="none" w:sz="0" w:space="0" w:color="auto"/>
          </w:divBdr>
        </w:div>
      </w:divsChild>
    </w:div>
    <w:div w:id="9012606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1847784">
      <w:bodyDiv w:val="1"/>
      <w:marLeft w:val="0"/>
      <w:marRight w:val="0"/>
      <w:marTop w:val="0"/>
      <w:marBottom w:val="0"/>
      <w:divBdr>
        <w:top w:val="none" w:sz="0" w:space="0" w:color="auto"/>
        <w:left w:val="none" w:sz="0" w:space="0" w:color="auto"/>
        <w:bottom w:val="none" w:sz="0" w:space="0" w:color="auto"/>
        <w:right w:val="none" w:sz="0" w:space="0" w:color="auto"/>
      </w:divBdr>
      <w:divsChild>
        <w:div w:id="1599290442">
          <w:marLeft w:val="547"/>
          <w:marRight w:val="0"/>
          <w:marTop w:val="125"/>
          <w:marBottom w:val="0"/>
          <w:divBdr>
            <w:top w:val="none" w:sz="0" w:space="0" w:color="auto"/>
            <w:left w:val="none" w:sz="0" w:space="0" w:color="auto"/>
            <w:bottom w:val="none" w:sz="0" w:space="0" w:color="auto"/>
            <w:right w:val="none" w:sz="0" w:space="0" w:color="auto"/>
          </w:divBdr>
        </w:div>
        <w:div w:id="1088962061">
          <w:marLeft w:val="1166"/>
          <w:marRight w:val="0"/>
          <w:marTop w:val="10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2277762">
      <w:bodyDiv w:val="1"/>
      <w:marLeft w:val="0"/>
      <w:marRight w:val="0"/>
      <w:marTop w:val="0"/>
      <w:marBottom w:val="0"/>
      <w:divBdr>
        <w:top w:val="none" w:sz="0" w:space="0" w:color="auto"/>
        <w:left w:val="none" w:sz="0" w:space="0" w:color="auto"/>
        <w:bottom w:val="none" w:sz="0" w:space="0" w:color="auto"/>
        <w:right w:val="none" w:sz="0" w:space="0" w:color="auto"/>
      </w:divBdr>
      <w:divsChild>
        <w:div w:id="196937998">
          <w:marLeft w:val="547"/>
          <w:marRight w:val="0"/>
          <w:marTop w:val="86"/>
          <w:marBottom w:val="0"/>
          <w:divBdr>
            <w:top w:val="none" w:sz="0" w:space="0" w:color="auto"/>
            <w:left w:val="none" w:sz="0" w:space="0" w:color="auto"/>
            <w:bottom w:val="none" w:sz="0" w:space="0" w:color="auto"/>
            <w:right w:val="none" w:sz="0" w:space="0" w:color="auto"/>
          </w:divBdr>
        </w:div>
        <w:div w:id="1809393791">
          <w:marLeft w:val="1166"/>
          <w:marRight w:val="0"/>
          <w:marTop w:val="72"/>
          <w:marBottom w:val="0"/>
          <w:divBdr>
            <w:top w:val="none" w:sz="0" w:space="0" w:color="auto"/>
            <w:left w:val="none" w:sz="0" w:space="0" w:color="auto"/>
            <w:bottom w:val="none" w:sz="0" w:space="0" w:color="auto"/>
            <w:right w:val="none" w:sz="0" w:space="0" w:color="auto"/>
          </w:divBdr>
        </w:div>
        <w:div w:id="268663593">
          <w:marLeft w:val="1166"/>
          <w:marRight w:val="0"/>
          <w:marTop w:val="72"/>
          <w:marBottom w:val="0"/>
          <w:divBdr>
            <w:top w:val="none" w:sz="0" w:space="0" w:color="auto"/>
            <w:left w:val="none" w:sz="0" w:space="0" w:color="auto"/>
            <w:bottom w:val="none" w:sz="0" w:space="0" w:color="auto"/>
            <w:right w:val="none" w:sz="0" w:space="0" w:color="auto"/>
          </w:divBdr>
        </w:div>
      </w:divsChild>
    </w:div>
    <w:div w:id="307437858">
      <w:bodyDiv w:val="1"/>
      <w:marLeft w:val="0"/>
      <w:marRight w:val="0"/>
      <w:marTop w:val="0"/>
      <w:marBottom w:val="0"/>
      <w:divBdr>
        <w:top w:val="none" w:sz="0" w:space="0" w:color="auto"/>
        <w:left w:val="none" w:sz="0" w:space="0" w:color="auto"/>
        <w:bottom w:val="none" w:sz="0" w:space="0" w:color="auto"/>
        <w:right w:val="none" w:sz="0" w:space="0" w:color="auto"/>
      </w:divBdr>
      <w:divsChild>
        <w:div w:id="218636025">
          <w:marLeft w:val="547"/>
          <w:marRight w:val="0"/>
          <w:marTop w:val="125"/>
          <w:marBottom w:val="0"/>
          <w:divBdr>
            <w:top w:val="none" w:sz="0" w:space="0" w:color="auto"/>
            <w:left w:val="none" w:sz="0" w:space="0" w:color="auto"/>
            <w:bottom w:val="none" w:sz="0" w:space="0" w:color="auto"/>
            <w:right w:val="none" w:sz="0" w:space="0" w:color="auto"/>
          </w:divBdr>
        </w:div>
        <w:div w:id="89132653">
          <w:marLeft w:val="1166"/>
          <w:marRight w:val="0"/>
          <w:marTop w:val="106"/>
          <w:marBottom w:val="0"/>
          <w:divBdr>
            <w:top w:val="none" w:sz="0" w:space="0" w:color="auto"/>
            <w:left w:val="none" w:sz="0" w:space="0" w:color="auto"/>
            <w:bottom w:val="none" w:sz="0" w:space="0" w:color="auto"/>
            <w:right w:val="none" w:sz="0" w:space="0" w:color="auto"/>
          </w:divBdr>
        </w:div>
        <w:div w:id="2119907056">
          <w:marLeft w:val="1166"/>
          <w:marRight w:val="0"/>
          <w:marTop w:val="106"/>
          <w:marBottom w:val="0"/>
          <w:divBdr>
            <w:top w:val="none" w:sz="0" w:space="0" w:color="auto"/>
            <w:left w:val="none" w:sz="0" w:space="0" w:color="auto"/>
            <w:bottom w:val="none" w:sz="0" w:space="0" w:color="auto"/>
            <w:right w:val="none" w:sz="0" w:space="0" w:color="auto"/>
          </w:divBdr>
        </w:div>
        <w:div w:id="1571888514">
          <w:marLeft w:val="1166"/>
          <w:marRight w:val="0"/>
          <w:marTop w:val="106"/>
          <w:marBottom w:val="0"/>
          <w:divBdr>
            <w:top w:val="none" w:sz="0" w:space="0" w:color="auto"/>
            <w:left w:val="none" w:sz="0" w:space="0" w:color="auto"/>
            <w:bottom w:val="none" w:sz="0" w:space="0" w:color="auto"/>
            <w:right w:val="none" w:sz="0" w:space="0" w:color="auto"/>
          </w:divBdr>
        </w:div>
      </w:divsChild>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1107308">
      <w:bodyDiv w:val="1"/>
      <w:marLeft w:val="0"/>
      <w:marRight w:val="0"/>
      <w:marTop w:val="0"/>
      <w:marBottom w:val="0"/>
      <w:divBdr>
        <w:top w:val="none" w:sz="0" w:space="0" w:color="auto"/>
        <w:left w:val="none" w:sz="0" w:space="0" w:color="auto"/>
        <w:bottom w:val="none" w:sz="0" w:space="0" w:color="auto"/>
        <w:right w:val="none" w:sz="0" w:space="0" w:color="auto"/>
      </w:divBdr>
      <w:divsChild>
        <w:div w:id="2054689073">
          <w:marLeft w:val="547"/>
          <w:marRight w:val="0"/>
          <w:marTop w:val="115"/>
          <w:marBottom w:val="0"/>
          <w:divBdr>
            <w:top w:val="none" w:sz="0" w:space="0" w:color="auto"/>
            <w:left w:val="none" w:sz="0" w:space="0" w:color="auto"/>
            <w:bottom w:val="none" w:sz="0" w:space="0" w:color="auto"/>
            <w:right w:val="none" w:sz="0" w:space="0" w:color="auto"/>
          </w:divBdr>
        </w:div>
        <w:div w:id="700128649">
          <w:marLeft w:val="1166"/>
          <w:marRight w:val="0"/>
          <w:marTop w:val="9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5837538">
      <w:bodyDiv w:val="1"/>
      <w:marLeft w:val="0"/>
      <w:marRight w:val="0"/>
      <w:marTop w:val="0"/>
      <w:marBottom w:val="0"/>
      <w:divBdr>
        <w:top w:val="none" w:sz="0" w:space="0" w:color="auto"/>
        <w:left w:val="none" w:sz="0" w:space="0" w:color="auto"/>
        <w:bottom w:val="none" w:sz="0" w:space="0" w:color="auto"/>
        <w:right w:val="none" w:sz="0" w:space="0" w:color="auto"/>
      </w:divBdr>
      <w:divsChild>
        <w:div w:id="1156065629">
          <w:marLeft w:val="547"/>
          <w:marRight w:val="0"/>
          <w:marTop w:val="144"/>
          <w:marBottom w:val="0"/>
          <w:divBdr>
            <w:top w:val="none" w:sz="0" w:space="0" w:color="auto"/>
            <w:left w:val="none" w:sz="0" w:space="0" w:color="auto"/>
            <w:bottom w:val="none" w:sz="0" w:space="0" w:color="auto"/>
            <w:right w:val="none" w:sz="0" w:space="0" w:color="auto"/>
          </w:divBdr>
        </w:div>
        <w:div w:id="1897814901">
          <w:marLeft w:val="1166"/>
          <w:marRight w:val="0"/>
          <w:marTop w:val="125"/>
          <w:marBottom w:val="0"/>
          <w:divBdr>
            <w:top w:val="none" w:sz="0" w:space="0" w:color="auto"/>
            <w:left w:val="none" w:sz="0" w:space="0" w:color="auto"/>
            <w:bottom w:val="none" w:sz="0" w:space="0" w:color="auto"/>
            <w:right w:val="none" w:sz="0" w:space="0" w:color="auto"/>
          </w:divBdr>
        </w:div>
        <w:div w:id="445926506">
          <w:marLeft w:val="1800"/>
          <w:marRight w:val="0"/>
          <w:marTop w:val="106"/>
          <w:marBottom w:val="0"/>
          <w:divBdr>
            <w:top w:val="none" w:sz="0" w:space="0" w:color="auto"/>
            <w:left w:val="none" w:sz="0" w:space="0" w:color="auto"/>
            <w:bottom w:val="none" w:sz="0" w:space="0" w:color="auto"/>
            <w:right w:val="none" w:sz="0" w:space="0" w:color="auto"/>
          </w:divBdr>
        </w:div>
        <w:div w:id="1088888047">
          <w:marLeft w:val="1166"/>
          <w:marRight w:val="0"/>
          <w:marTop w:val="125"/>
          <w:marBottom w:val="0"/>
          <w:divBdr>
            <w:top w:val="none" w:sz="0" w:space="0" w:color="auto"/>
            <w:left w:val="none" w:sz="0" w:space="0" w:color="auto"/>
            <w:bottom w:val="none" w:sz="0" w:space="0" w:color="auto"/>
            <w:right w:val="none" w:sz="0" w:space="0" w:color="auto"/>
          </w:divBdr>
        </w:div>
      </w:divsChild>
    </w:div>
    <w:div w:id="316804357">
      <w:bodyDiv w:val="1"/>
      <w:marLeft w:val="0"/>
      <w:marRight w:val="0"/>
      <w:marTop w:val="0"/>
      <w:marBottom w:val="0"/>
      <w:divBdr>
        <w:top w:val="none" w:sz="0" w:space="0" w:color="auto"/>
        <w:left w:val="none" w:sz="0" w:space="0" w:color="auto"/>
        <w:bottom w:val="none" w:sz="0" w:space="0" w:color="auto"/>
        <w:right w:val="none" w:sz="0" w:space="0" w:color="auto"/>
      </w:divBdr>
      <w:divsChild>
        <w:div w:id="440953993">
          <w:marLeft w:val="547"/>
          <w:marRight w:val="0"/>
          <w:marTop w:val="67"/>
          <w:marBottom w:val="0"/>
          <w:divBdr>
            <w:top w:val="none" w:sz="0" w:space="0" w:color="auto"/>
            <w:left w:val="none" w:sz="0" w:space="0" w:color="auto"/>
            <w:bottom w:val="none" w:sz="0" w:space="0" w:color="auto"/>
            <w:right w:val="none" w:sz="0" w:space="0" w:color="auto"/>
          </w:divBdr>
        </w:div>
        <w:div w:id="336423104">
          <w:marLeft w:val="1166"/>
          <w:marRight w:val="0"/>
          <w:marTop w:val="58"/>
          <w:marBottom w:val="0"/>
          <w:divBdr>
            <w:top w:val="none" w:sz="0" w:space="0" w:color="auto"/>
            <w:left w:val="none" w:sz="0" w:space="0" w:color="auto"/>
            <w:bottom w:val="none" w:sz="0" w:space="0" w:color="auto"/>
            <w:right w:val="none" w:sz="0" w:space="0" w:color="auto"/>
          </w:divBdr>
        </w:div>
        <w:div w:id="742721009">
          <w:marLeft w:val="1166"/>
          <w:marRight w:val="0"/>
          <w:marTop w:val="58"/>
          <w:marBottom w:val="0"/>
          <w:divBdr>
            <w:top w:val="none" w:sz="0" w:space="0" w:color="auto"/>
            <w:left w:val="none" w:sz="0" w:space="0" w:color="auto"/>
            <w:bottom w:val="none" w:sz="0" w:space="0" w:color="auto"/>
            <w:right w:val="none" w:sz="0" w:space="0" w:color="auto"/>
          </w:divBdr>
        </w:div>
        <w:div w:id="818225714">
          <w:marLeft w:val="1166"/>
          <w:marRight w:val="0"/>
          <w:marTop w:val="58"/>
          <w:marBottom w:val="0"/>
          <w:divBdr>
            <w:top w:val="none" w:sz="0" w:space="0" w:color="auto"/>
            <w:left w:val="none" w:sz="0" w:space="0" w:color="auto"/>
            <w:bottom w:val="none" w:sz="0" w:space="0" w:color="auto"/>
            <w:right w:val="none" w:sz="0" w:space="0" w:color="auto"/>
          </w:divBdr>
        </w:div>
        <w:div w:id="2034108717">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5696524">
      <w:bodyDiv w:val="1"/>
      <w:marLeft w:val="0"/>
      <w:marRight w:val="0"/>
      <w:marTop w:val="0"/>
      <w:marBottom w:val="0"/>
      <w:divBdr>
        <w:top w:val="none" w:sz="0" w:space="0" w:color="auto"/>
        <w:left w:val="none" w:sz="0" w:space="0" w:color="auto"/>
        <w:bottom w:val="none" w:sz="0" w:space="0" w:color="auto"/>
        <w:right w:val="none" w:sz="0" w:space="0" w:color="auto"/>
      </w:divBdr>
      <w:divsChild>
        <w:div w:id="838696229">
          <w:marLeft w:val="547"/>
          <w:marRight w:val="0"/>
          <w:marTop w:val="86"/>
          <w:marBottom w:val="0"/>
          <w:divBdr>
            <w:top w:val="none" w:sz="0" w:space="0" w:color="auto"/>
            <w:left w:val="none" w:sz="0" w:space="0" w:color="auto"/>
            <w:bottom w:val="none" w:sz="0" w:space="0" w:color="auto"/>
            <w:right w:val="none" w:sz="0" w:space="0" w:color="auto"/>
          </w:divBdr>
        </w:div>
        <w:div w:id="188686216">
          <w:marLeft w:val="1166"/>
          <w:marRight w:val="0"/>
          <w:marTop w:val="72"/>
          <w:marBottom w:val="0"/>
          <w:divBdr>
            <w:top w:val="none" w:sz="0" w:space="0" w:color="auto"/>
            <w:left w:val="none" w:sz="0" w:space="0" w:color="auto"/>
            <w:bottom w:val="none" w:sz="0" w:space="0" w:color="auto"/>
            <w:right w:val="none" w:sz="0" w:space="0" w:color="auto"/>
          </w:divBdr>
        </w:div>
        <w:div w:id="815756670">
          <w:marLeft w:val="1166"/>
          <w:marRight w:val="0"/>
          <w:marTop w:val="72"/>
          <w:marBottom w:val="0"/>
          <w:divBdr>
            <w:top w:val="none" w:sz="0" w:space="0" w:color="auto"/>
            <w:left w:val="none" w:sz="0" w:space="0" w:color="auto"/>
            <w:bottom w:val="none" w:sz="0" w:space="0" w:color="auto"/>
            <w:right w:val="none" w:sz="0" w:space="0" w:color="auto"/>
          </w:divBdr>
        </w:div>
      </w:divsChild>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01410430">
      <w:bodyDiv w:val="1"/>
      <w:marLeft w:val="0"/>
      <w:marRight w:val="0"/>
      <w:marTop w:val="0"/>
      <w:marBottom w:val="0"/>
      <w:divBdr>
        <w:top w:val="none" w:sz="0" w:space="0" w:color="auto"/>
        <w:left w:val="none" w:sz="0" w:space="0" w:color="auto"/>
        <w:bottom w:val="none" w:sz="0" w:space="0" w:color="auto"/>
        <w:right w:val="none" w:sz="0" w:space="0" w:color="auto"/>
      </w:divBdr>
      <w:divsChild>
        <w:div w:id="301621993">
          <w:marLeft w:val="547"/>
          <w:marRight w:val="0"/>
          <w:marTop w:val="96"/>
          <w:marBottom w:val="0"/>
          <w:divBdr>
            <w:top w:val="none" w:sz="0" w:space="0" w:color="auto"/>
            <w:left w:val="none" w:sz="0" w:space="0" w:color="auto"/>
            <w:bottom w:val="none" w:sz="0" w:space="0" w:color="auto"/>
            <w:right w:val="none" w:sz="0" w:space="0" w:color="auto"/>
          </w:divBdr>
        </w:div>
        <w:div w:id="1991982037">
          <w:marLeft w:val="1166"/>
          <w:marRight w:val="0"/>
          <w:marTop w:val="82"/>
          <w:marBottom w:val="0"/>
          <w:divBdr>
            <w:top w:val="none" w:sz="0" w:space="0" w:color="auto"/>
            <w:left w:val="none" w:sz="0" w:space="0" w:color="auto"/>
            <w:bottom w:val="none" w:sz="0" w:space="0" w:color="auto"/>
            <w:right w:val="none" w:sz="0" w:space="0" w:color="auto"/>
          </w:divBdr>
        </w:div>
        <w:div w:id="2072582295">
          <w:marLeft w:val="1800"/>
          <w:marRight w:val="0"/>
          <w:marTop w:val="67"/>
          <w:marBottom w:val="0"/>
          <w:divBdr>
            <w:top w:val="none" w:sz="0" w:space="0" w:color="auto"/>
            <w:left w:val="none" w:sz="0" w:space="0" w:color="auto"/>
            <w:bottom w:val="none" w:sz="0" w:space="0" w:color="auto"/>
            <w:right w:val="none" w:sz="0" w:space="0" w:color="auto"/>
          </w:divBdr>
        </w:div>
        <w:div w:id="107822824">
          <w:marLeft w:val="2520"/>
          <w:marRight w:val="0"/>
          <w:marTop w:val="53"/>
          <w:marBottom w:val="0"/>
          <w:divBdr>
            <w:top w:val="none" w:sz="0" w:space="0" w:color="auto"/>
            <w:left w:val="none" w:sz="0" w:space="0" w:color="auto"/>
            <w:bottom w:val="none" w:sz="0" w:space="0" w:color="auto"/>
            <w:right w:val="none" w:sz="0" w:space="0" w:color="auto"/>
          </w:divBdr>
        </w:div>
        <w:div w:id="194006640">
          <w:marLeft w:val="1800"/>
          <w:marRight w:val="0"/>
          <w:marTop w:val="67"/>
          <w:marBottom w:val="0"/>
          <w:divBdr>
            <w:top w:val="none" w:sz="0" w:space="0" w:color="auto"/>
            <w:left w:val="none" w:sz="0" w:space="0" w:color="auto"/>
            <w:bottom w:val="none" w:sz="0" w:space="0" w:color="auto"/>
            <w:right w:val="none" w:sz="0" w:space="0" w:color="auto"/>
          </w:divBdr>
        </w:div>
        <w:div w:id="1732852693">
          <w:marLeft w:val="2520"/>
          <w:marRight w:val="0"/>
          <w:marTop w:val="53"/>
          <w:marBottom w:val="0"/>
          <w:divBdr>
            <w:top w:val="none" w:sz="0" w:space="0" w:color="auto"/>
            <w:left w:val="none" w:sz="0" w:space="0" w:color="auto"/>
            <w:bottom w:val="none" w:sz="0" w:space="0" w:color="auto"/>
            <w:right w:val="none" w:sz="0" w:space="0" w:color="auto"/>
          </w:divBdr>
        </w:div>
        <w:div w:id="198787265">
          <w:marLeft w:val="1166"/>
          <w:marRight w:val="0"/>
          <w:marTop w:val="82"/>
          <w:marBottom w:val="0"/>
          <w:divBdr>
            <w:top w:val="none" w:sz="0" w:space="0" w:color="auto"/>
            <w:left w:val="none" w:sz="0" w:space="0" w:color="auto"/>
            <w:bottom w:val="none" w:sz="0" w:space="0" w:color="auto"/>
            <w:right w:val="none" w:sz="0" w:space="0" w:color="auto"/>
          </w:divBdr>
        </w:div>
        <w:div w:id="1419329995">
          <w:marLeft w:val="1800"/>
          <w:marRight w:val="0"/>
          <w:marTop w:val="67"/>
          <w:marBottom w:val="0"/>
          <w:divBdr>
            <w:top w:val="none" w:sz="0" w:space="0" w:color="auto"/>
            <w:left w:val="none" w:sz="0" w:space="0" w:color="auto"/>
            <w:bottom w:val="none" w:sz="0" w:space="0" w:color="auto"/>
            <w:right w:val="none" w:sz="0" w:space="0" w:color="auto"/>
          </w:divBdr>
        </w:div>
        <w:div w:id="834952718">
          <w:marLeft w:val="2520"/>
          <w:marRight w:val="0"/>
          <w:marTop w:val="53"/>
          <w:marBottom w:val="0"/>
          <w:divBdr>
            <w:top w:val="none" w:sz="0" w:space="0" w:color="auto"/>
            <w:left w:val="none" w:sz="0" w:space="0" w:color="auto"/>
            <w:bottom w:val="none" w:sz="0" w:space="0" w:color="auto"/>
            <w:right w:val="none" w:sz="0" w:space="0" w:color="auto"/>
          </w:divBdr>
        </w:div>
        <w:div w:id="979069144">
          <w:marLeft w:val="3240"/>
          <w:marRight w:val="0"/>
          <w:marTop w:val="53"/>
          <w:marBottom w:val="0"/>
          <w:divBdr>
            <w:top w:val="none" w:sz="0" w:space="0" w:color="auto"/>
            <w:left w:val="none" w:sz="0" w:space="0" w:color="auto"/>
            <w:bottom w:val="none" w:sz="0" w:space="0" w:color="auto"/>
            <w:right w:val="none" w:sz="0" w:space="0" w:color="auto"/>
          </w:divBdr>
        </w:div>
        <w:div w:id="1937597732">
          <w:marLeft w:val="2520"/>
          <w:marRight w:val="0"/>
          <w:marTop w:val="53"/>
          <w:marBottom w:val="0"/>
          <w:divBdr>
            <w:top w:val="none" w:sz="0" w:space="0" w:color="auto"/>
            <w:left w:val="none" w:sz="0" w:space="0" w:color="auto"/>
            <w:bottom w:val="none" w:sz="0" w:space="0" w:color="auto"/>
            <w:right w:val="none" w:sz="0" w:space="0" w:color="auto"/>
          </w:divBdr>
        </w:div>
        <w:div w:id="481193992">
          <w:marLeft w:val="3240"/>
          <w:marRight w:val="0"/>
          <w:marTop w:val="53"/>
          <w:marBottom w:val="0"/>
          <w:divBdr>
            <w:top w:val="none" w:sz="0" w:space="0" w:color="auto"/>
            <w:left w:val="none" w:sz="0" w:space="0" w:color="auto"/>
            <w:bottom w:val="none" w:sz="0" w:space="0" w:color="auto"/>
            <w:right w:val="none" w:sz="0" w:space="0" w:color="auto"/>
          </w:divBdr>
        </w:div>
        <w:div w:id="63266318">
          <w:marLeft w:val="1800"/>
          <w:marRight w:val="0"/>
          <w:marTop w:val="67"/>
          <w:marBottom w:val="0"/>
          <w:divBdr>
            <w:top w:val="none" w:sz="0" w:space="0" w:color="auto"/>
            <w:left w:val="none" w:sz="0" w:space="0" w:color="auto"/>
            <w:bottom w:val="none" w:sz="0" w:space="0" w:color="auto"/>
            <w:right w:val="none" w:sz="0" w:space="0" w:color="auto"/>
          </w:divBdr>
        </w:div>
        <w:div w:id="397021472">
          <w:marLeft w:val="2520"/>
          <w:marRight w:val="0"/>
          <w:marTop w:val="53"/>
          <w:marBottom w:val="0"/>
          <w:divBdr>
            <w:top w:val="none" w:sz="0" w:space="0" w:color="auto"/>
            <w:left w:val="none" w:sz="0" w:space="0" w:color="auto"/>
            <w:bottom w:val="none" w:sz="0" w:space="0" w:color="auto"/>
            <w:right w:val="none" w:sz="0" w:space="0" w:color="auto"/>
          </w:divBdr>
        </w:div>
        <w:div w:id="1344553443">
          <w:marLeft w:val="3240"/>
          <w:marRight w:val="0"/>
          <w:marTop w:val="53"/>
          <w:marBottom w:val="0"/>
          <w:divBdr>
            <w:top w:val="none" w:sz="0" w:space="0" w:color="auto"/>
            <w:left w:val="none" w:sz="0" w:space="0" w:color="auto"/>
            <w:bottom w:val="none" w:sz="0" w:space="0" w:color="auto"/>
            <w:right w:val="none" w:sz="0" w:space="0" w:color="auto"/>
          </w:divBdr>
        </w:div>
        <w:div w:id="979770268">
          <w:marLeft w:val="2520"/>
          <w:marRight w:val="0"/>
          <w:marTop w:val="53"/>
          <w:marBottom w:val="0"/>
          <w:divBdr>
            <w:top w:val="none" w:sz="0" w:space="0" w:color="auto"/>
            <w:left w:val="none" w:sz="0" w:space="0" w:color="auto"/>
            <w:bottom w:val="none" w:sz="0" w:space="0" w:color="auto"/>
            <w:right w:val="none" w:sz="0" w:space="0" w:color="auto"/>
          </w:divBdr>
        </w:div>
        <w:div w:id="1030763594">
          <w:marLeft w:val="3240"/>
          <w:marRight w:val="0"/>
          <w:marTop w:val="53"/>
          <w:marBottom w:val="0"/>
          <w:divBdr>
            <w:top w:val="none" w:sz="0" w:space="0" w:color="auto"/>
            <w:left w:val="none" w:sz="0" w:space="0" w:color="auto"/>
            <w:bottom w:val="none" w:sz="0" w:space="0" w:color="auto"/>
            <w:right w:val="none" w:sz="0" w:space="0" w:color="auto"/>
          </w:divBdr>
        </w:div>
        <w:div w:id="1360354133">
          <w:marLeft w:val="1800"/>
          <w:marRight w:val="0"/>
          <w:marTop w:val="67"/>
          <w:marBottom w:val="0"/>
          <w:divBdr>
            <w:top w:val="none" w:sz="0" w:space="0" w:color="auto"/>
            <w:left w:val="none" w:sz="0" w:space="0" w:color="auto"/>
            <w:bottom w:val="none" w:sz="0" w:space="0" w:color="auto"/>
            <w:right w:val="none" w:sz="0" w:space="0" w:color="auto"/>
          </w:divBdr>
        </w:div>
        <w:div w:id="1574198670">
          <w:marLeft w:val="2520"/>
          <w:marRight w:val="0"/>
          <w:marTop w:val="53"/>
          <w:marBottom w:val="0"/>
          <w:divBdr>
            <w:top w:val="none" w:sz="0" w:space="0" w:color="auto"/>
            <w:left w:val="none" w:sz="0" w:space="0" w:color="auto"/>
            <w:bottom w:val="none" w:sz="0" w:space="0" w:color="auto"/>
            <w:right w:val="none" w:sz="0" w:space="0" w:color="auto"/>
          </w:divBdr>
        </w:div>
        <w:div w:id="429862742">
          <w:marLeft w:val="3240"/>
          <w:marRight w:val="0"/>
          <w:marTop w:val="53"/>
          <w:marBottom w:val="0"/>
          <w:divBdr>
            <w:top w:val="none" w:sz="0" w:space="0" w:color="auto"/>
            <w:left w:val="none" w:sz="0" w:space="0" w:color="auto"/>
            <w:bottom w:val="none" w:sz="0" w:space="0" w:color="auto"/>
            <w:right w:val="none" w:sz="0" w:space="0" w:color="auto"/>
          </w:divBdr>
        </w:div>
        <w:div w:id="1234506392">
          <w:marLeft w:val="2520"/>
          <w:marRight w:val="0"/>
          <w:marTop w:val="53"/>
          <w:marBottom w:val="0"/>
          <w:divBdr>
            <w:top w:val="none" w:sz="0" w:space="0" w:color="auto"/>
            <w:left w:val="none" w:sz="0" w:space="0" w:color="auto"/>
            <w:bottom w:val="none" w:sz="0" w:space="0" w:color="auto"/>
            <w:right w:val="none" w:sz="0" w:space="0" w:color="auto"/>
          </w:divBdr>
        </w:div>
        <w:div w:id="414132818">
          <w:marLeft w:val="3240"/>
          <w:marRight w:val="0"/>
          <w:marTop w:val="53"/>
          <w:marBottom w:val="0"/>
          <w:divBdr>
            <w:top w:val="none" w:sz="0" w:space="0" w:color="auto"/>
            <w:left w:val="none" w:sz="0" w:space="0" w:color="auto"/>
            <w:bottom w:val="none" w:sz="0" w:space="0" w:color="auto"/>
            <w:right w:val="none" w:sz="0" w:space="0" w:color="auto"/>
          </w:divBdr>
        </w:div>
        <w:div w:id="2092777347">
          <w:marLeft w:val="1800"/>
          <w:marRight w:val="0"/>
          <w:marTop w:val="67"/>
          <w:marBottom w:val="0"/>
          <w:divBdr>
            <w:top w:val="none" w:sz="0" w:space="0" w:color="auto"/>
            <w:left w:val="none" w:sz="0" w:space="0" w:color="auto"/>
            <w:bottom w:val="none" w:sz="0" w:space="0" w:color="auto"/>
            <w:right w:val="none" w:sz="0" w:space="0" w:color="auto"/>
          </w:divBdr>
        </w:div>
      </w:divsChild>
    </w:div>
    <w:div w:id="422579002">
      <w:bodyDiv w:val="1"/>
      <w:marLeft w:val="0"/>
      <w:marRight w:val="0"/>
      <w:marTop w:val="0"/>
      <w:marBottom w:val="0"/>
      <w:divBdr>
        <w:top w:val="none" w:sz="0" w:space="0" w:color="auto"/>
        <w:left w:val="none" w:sz="0" w:space="0" w:color="auto"/>
        <w:bottom w:val="none" w:sz="0" w:space="0" w:color="auto"/>
        <w:right w:val="none" w:sz="0" w:space="0" w:color="auto"/>
      </w:divBdr>
      <w:divsChild>
        <w:div w:id="1951739824">
          <w:marLeft w:val="547"/>
          <w:marRight w:val="0"/>
          <w:marTop w:val="154"/>
          <w:marBottom w:val="0"/>
          <w:divBdr>
            <w:top w:val="none" w:sz="0" w:space="0" w:color="auto"/>
            <w:left w:val="none" w:sz="0" w:space="0" w:color="auto"/>
            <w:bottom w:val="none" w:sz="0" w:space="0" w:color="auto"/>
            <w:right w:val="none" w:sz="0" w:space="0" w:color="auto"/>
          </w:divBdr>
        </w:div>
        <w:div w:id="753630758">
          <w:marLeft w:val="1166"/>
          <w:marRight w:val="0"/>
          <w:marTop w:val="134"/>
          <w:marBottom w:val="0"/>
          <w:divBdr>
            <w:top w:val="none" w:sz="0" w:space="0" w:color="auto"/>
            <w:left w:val="none" w:sz="0" w:space="0" w:color="auto"/>
            <w:bottom w:val="none" w:sz="0" w:space="0" w:color="auto"/>
            <w:right w:val="none" w:sz="0" w:space="0" w:color="auto"/>
          </w:divBdr>
        </w:div>
        <w:div w:id="1352608277">
          <w:marLeft w:val="1166"/>
          <w:marRight w:val="0"/>
          <w:marTop w:val="134"/>
          <w:marBottom w:val="0"/>
          <w:divBdr>
            <w:top w:val="none" w:sz="0" w:space="0" w:color="auto"/>
            <w:left w:val="none" w:sz="0" w:space="0" w:color="auto"/>
            <w:bottom w:val="none" w:sz="0" w:space="0" w:color="auto"/>
            <w:right w:val="none" w:sz="0" w:space="0" w:color="auto"/>
          </w:divBdr>
        </w:div>
        <w:div w:id="208228361">
          <w:marLeft w:val="1166"/>
          <w:marRight w:val="0"/>
          <w:marTop w:val="134"/>
          <w:marBottom w:val="0"/>
          <w:divBdr>
            <w:top w:val="none" w:sz="0" w:space="0" w:color="auto"/>
            <w:left w:val="none" w:sz="0" w:space="0" w:color="auto"/>
            <w:bottom w:val="none" w:sz="0" w:space="0" w:color="auto"/>
            <w:right w:val="none" w:sz="0" w:space="0" w:color="auto"/>
          </w:divBdr>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50781939">
      <w:bodyDiv w:val="1"/>
      <w:marLeft w:val="0"/>
      <w:marRight w:val="0"/>
      <w:marTop w:val="0"/>
      <w:marBottom w:val="0"/>
      <w:divBdr>
        <w:top w:val="none" w:sz="0" w:space="0" w:color="auto"/>
        <w:left w:val="none" w:sz="0" w:space="0" w:color="auto"/>
        <w:bottom w:val="none" w:sz="0" w:space="0" w:color="auto"/>
        <w:right w:val="none" w:sz="0" w:space="0" w:color="auto"/>
      </w:divBdr>
      <w:divsChild>
        <w:div w:id="219442888">
          <w:marLeft w:val="547"/>
          <w:marRight w:val="0"/>
          <w:marTop w:val="125"/>
          <w:marBottom w:val="0"/>
          <w:divBdr>
            <w:top w:val="none" w:sz="0" w:space="0" w:color="auto"/>
            <w:left w:val="none" w:sz="0" w:space="0" w:color="auto"/>
            <w:bottom w:val="none" w:sz="0" w:space="0" w:color="auto"/>
            <w:right w:val="none" w:sz="0" w:space="0" w:color="auto"/>
          </w:divBdr>
        </w:div>
        <w:div w:id="184025655">
          <w:marLeft w:val="1166"/>
          <w:marRight w:val="0"/>
          <w:marTop w:val="106"/>
          <w:marBottom w:val="0"/>
          <w:divBdr>
            <w:top w:val="none" w:sz="0" w:space="0" w:color="auto"/>
            <w:left w:val="none" w:sz="0" w:space="0" w:color="auto"/>
            <w:bottom w:val="none" w:sz="0" w:space="0" w:color="auto"/>
            <w:right w:val="none" w:sz="0" w:space="0" w:color="auto"/>
          </w:divBdr>
        </w:div>
        <w:div w:id="1967933466">
          <w:marLeft w:val="1166"/>
          <w:marRight w:val="0"/>
          <w:marTop w:val="106"/>
          <w:marBottom w:val="0"/>
          <w:divBdr>
            <w:top w:val="none" w:sz="0" w:space="0" w:color="auto"/>
            <w:left w:val="none" w:sz="0" w:space="0" w:color="auto"/>
            <w:bottom w:val="none" w:sz="0" w:space="0" w:color="auto"/>
            <w:right w:val="none" w:sz="0" w:space="0" w:color="auto"/>
          </w:divBdr>
        </w:div>
        <w:div w:id="1426801263">
          <w:marLeft w:val="547"/>
          <w:marRight w:val="0"/>
          <w:marTop w:val="125"/>
          <w:marBottom w:val="0"/>
          <w:divBdr>
            <w:top w:val="none" w:sz="0" w:space="0" w:color="auto"/>
            <w:left w:val="none" w:sz="0" w:space="0" w:color="auto"/>
            <w:bottom w:val="none" w:sz="0" w:space="0" w:color="auto"/>
            <w:right w:val="none" w:sz="0" w:space="0" w:color="auto"/>
          </w:divBdr>
        </w:div>
        <w:div w:id="2131052493">
          <w:marLeft w:val="1166"/>
          <w:marRight w:val="0"/>
          <w:marTop w:val="106"/>
          <w:marBottom w:val="0"/>
          <w:divBdr>
            <w:top w:val="none" w:sz="0" w:space="0" w:color="auto"/>
            <w:left w:val="none" w:sz="0" w:space="0" w:color="auto"/>
            <w:bottom w:val="none" w:sz="0" w:space="0" w:color="auto"/>
            <w:right w:val="none" w:sz="0" w:space="0" w:color="auto"/>
          </w:divBdr>
        </w:div>
        <w:div w:id="1628122729">
          <w:marLeft w:val="1166"/>
          <w:marRight w:val="0"/>
          <w:marTop w:val="106"/>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1779126">
      <w:bodyDiv w:val="1"/>
      <w:marLeft w:val="0"/>
      <w:marRight w:val="0"/>
      <w:marTop w:val="0"/>
      <w:marBottom w:val="0"/>
      <w:divBdr>
        <w:top w:val="none" w:sz="0" w:space="0" w:color="auto"/>
        <w:left w:val="none" w:sz="0" w:space="0" w:color="auto"/>
        <w:bottom w:val="none" w:sz="0" w:space="0" w:color="auto"/>
        <w:right w:val="none" w:sz="0" w:space="0" w:color="auto"/>
      </w:divBdr>
      <w:divsChild>
        <w:div w:id="460155848">
          <w:marLeft w:val="547"/>
          <w:marRight w:val="0"/>
          <w:marTop w:val="86"/>
          <w:marBottom w:val="0"/>
          <w:divBdr>
            <w:top w:val="none" w:sz="0" w:space="0" w:color="auto"/>
            <w:left w:val="none" w:sz="0" w:space="0" w:color="auto"/>
            <w:bottom w:val="none" w:sz="0" w:space="0" w:color="auto"/>
            <w:right w:val="none" w:sz="0" w:space="0" w:color="auto"/>
          </w:divBdr>
        </w:div>
        <w:div w:id="647904708">
          <w:marLeft w:val="1166"/>
          <w:marRight w:val="0"/>
          <w:marTop w:val="72"/>
          <w:marBottom w:val="0"/>
          <w:divBdr>
            <w:top w:val="none" w:sz="0" w:space="0" w:color="auto"/>
            <w:left w:val="none" w:sz="0" w:space="0" w:color="auto"/>
            <w:bottom w:val="none" w:sz="0" w:space="0" w:color="auto"/>
            <w:right w:val="none" w:sz="0" w:space="0" w:color="auto"/>
          </w:divBdr>
        </w:div>
        <w:div w:id="1874539739">
          <w:marLeft w:val="1166"/>
          <w:marRight w:val="0"/>
          <w:marTop w:val="72"/>
          <w:marBottom w:val="0"/>
          <w:divBdr>
            <w:top w:val="none" w:sz="0" w:space="0" w:color="auto"/>
            <w:left w:val="none" w:sz="0" w:space="0" w:color="auto"/>
            <w:bottom w:val="none" w:sz="0" w:space="0" w:color="auto"/>
            <w:right w:val="none" w:sz="0" w:space="0" w:color="auto"/>
          </w:divBdr>
        </w:div>
        <w:div w:id="1326860817">
          <w:marLeft w:val="1166"/>
          <w:marRight w:val="0"/>
          <w:marTop w:val="72"/>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68808776">
      <w:bodyDiv w:val="1"/>
      <w:marLeft w:val="0"/>
      <w:marRight w:val="0"/>
      <w:marTop w:val="0"/>
      <w:marBottom w:val="0"/>
      <w:divBdr>
        <w:top w:val="none" w:sz="0" w:space="0" w:color="auto"/>
        <w:left w:val="none" w:sz="0" w:space="0" w:color="auto"/>
        <w:bottom w:val="none" w:sz="0" w:space="0" w:color="auto"/>
        <w:right w:val="none" w:sz="0" w:space="0" w:color="auto"/>
      </w:divBdr>
      <w:divsChild>
        <w:div w:id="1384057467">
          <w:marLeft w:val="547"/>
          <w:marRight w:val="0"/>
          <w:marTop w:val="86"/>
          <w:marBottom w:val="0"/>
          <w:divBdr>
            <w:top w:val="none" w:sz="0" w:space="0" w:color="auto"/>
            <w:left w:val="none" w:sz="0" w:space="0" w:color="auto"/>
            <w:bottom w:val="none" w:sz="0" w:space="0" w:color="auto"/>
            <w:right w:val="none" w:sz="0" w:space="0" w:color="auto"/>
          </w:divBdr>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9671520">
      <w:bodyDiv w:val="1"/>
      <w:marLeft w:val="0"/>
      <w:marRight w:val="0"/>
      <w:marTop w:val="0"/>
      <w:marBottom w:val="0"/>
      <w:divBdr>
        <w:top w:val="none" w:sz="0" w:space="0" w:color="auto"/>
        <w:left w:val="none" w:sz="0" w:space="0" w:color="auto"/>
        <w:bottom w:val="none" w:sz="0" w:space="0" w:color="auto"/>
        <w:right w:val="none" w:sz="0" w:space="0" w:color="auto"/>
      </w:divBdr>
      <w:divsChild>
        <w:div w:id="454102847">
          <w:marLeft w:val="547"/>
          <w:marRight w:val="0"/>
          <w:marTop w:val="67"/>
          <w:marBottom w:val="0"/>
          <w:divBdr>
            <w:top w:val="none" w:sz="0" w:space="0" w:color="auto"/>
            <w:left w:val="none" w:sz="0" w:space="0" w:color="auto"/>
            <w:bottom w:val="none" w:sz="0" w:space="0" w:color="auto"/>
            <w:right w:val="none" w:sz="0" w:space="0" w:color="auto"/>
          </w:divBdr>
        </w:div>
        <w:div w:id="375588347">
          <w:marLeft w:val="1166"/>
          <w:marRight w:val="0"/>
          <w:marTop w:val="58"/>
          <w:marBottom w:val="0"/>
          <w:divBdr>
            <w:top w:val="none" w:sz="0" w:space="0" w:color="auto"/>
            <w:left w:val="none" w:sz="0" w:space="0" w:color="auto"/>
            <w:bottom w:val="none" w:sz="0" w:space="0" w:color="auto"/>
            <w:right w:val="none" w:sz="0" w:space="0" w:color="auto"/>
          </w:divBdr>
        </w:div>
        <w:div w:id="1248733687">
          <w:marLeft w:val="1166"/>
          <w:marRight w:val="0"/>
          <w:marTop w:val="58"/>
          <w:marBottom w:val="0"/>
          <w:divBdr>
            <w:top w:val="none" w:sz="0" w:space="0" w:color="auto"/>
            <w:left w:val="none" w:sz="0" w:space="0" w:color="auto"/>
            <w:bottom w:val="none" w:sz="0" w:space="0" w:color="auto"/>
            <w:right w:val="none" w:sz="0" w:space="0" w:color="auto"/>
          </w:divBdr>
        </w:div>
        <w:div w:id="349373932">
          <w:marLeft w:val="1166"/>
          <w:marRight w:val="0"/>
          <w:marTop w:val="58"/>
          <w:marBottom w:val="0"/>
          <w:divBdr>
            <w:top w:val="none" w:sz="0" w:space="0" w:color="auto"/>
            <w:left w:val="none" w:sz="0" w:space="0" w:color="auto"/>
            <w:bottom w:val="none" w:sz="0" w:space="0" w:color="auto"/>
            <w:right w:val="none" w:sz="0" w:space="0" w:color="auto"/>
          </w:divBdr>
        </w:div>
      </w:divsChild>
    </w:div>
    <w:div w:id="660892262">
      <w:bodyDiv w:val="1"/>
      <w:marLeft w:val="0"/>
      <w:marRight w:val="0"/>
      <w:marTop w:val="0"/>
      <w:marBottom w:val="0"/>
      <w:divBdr>
        <w:top w:val="none" w:sz="0" w:space="0" w:color="auto"/>
        <w:left w:val="none" w:sz="0" w:space="0" w:color="auto"/>
        <w:bottom w:val="none" w:sz="0" w:space="0" w:color="auto"/>
        <w:right w:val="none" w:sz="0" w:space="0" w:color="auto"/>
      </w:divBdr>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80228892">
      <w:bodyDiv w:val="1"/>
      <w:marLeft w:val="0"/>
      <w:marRight w:val="0"/>
      <w:marTop w:val="0"/>
      <w:marBottom w:val="0"/>
      <w:divBdr>
        <w:top w:val="none" w:sz="0" w:space="0" w:color="auto"/>
        <w:left w:val="none" w:sz="0" w:space="0" w:color="auto"/>
        <w:bottom w:val="none" w:sz="0" w:space="0" w:color="auto"/>
        <w:right w:val="none" w:sz="0" w:space="0" w:color="auto"/>
      </w:divBdr>
      <w:divsChild>
        <w:div w:id="460926660">
          <w:marLeft w:val="547"/>
          <w:marRight w:val="0"/>
          <w:marTop w:val="154"/>
          <w:marBottom w:val="0"/>
          <w:divBdr>
            <w:top w:val="none" w:sz="0" w:space="0" w:color="auto"/>
            <w:left w:val="none" w:sz="0" w:space="0" w:color="auto"/>
            <w:bottom w:val="none" w:sz="0" w:space="0" w:color="auto"/>
            <w:right w:val="none" w:sz="0" w:space="0" w:color="auto"/>
          </w:divBdr>
        </w:div>
        <w:div w:id="440801896">
          <w:marLeft w:val="1166"/>
          <w:marRight w:val="0"/>
          <w:marTop w:val="134"/>
          <w:marBottom w:val="0"/>
          <w:divBdr>
            <w:top w:val="none" w:sz="0" w:space="0" w:color="auto"/>
            <w:left w:val="none" w:sz="0" w:space="0" w:color="auto"/>
            <w:bottom w:val="none" w:sz="0" w:space="0" w:color="auto"/>
            <w:right w:val="none" w:sz="0" w:space="0" w:color="auto"/>
          </w:divBdr>
        </w:div>
        <w:div w:id="2052025039">
          <w:marLeft w:val="1166"/>
          <w:marRight w:val="0"/>
          <w:marTop w:val="134"/>
          <w:marBottom w:val="0"/>
          <w:divBdr>
            <w:top w:val="none" w:sz="0" w:space="0" w:color="auto"/>
            <w:left w:val="none" w:sz="0" w:space="0" w:color="auto"/>
            <w:bottom w:val="none" w:sz="0" w:space="0" w:color="auto"/>
            <w:right w:val="none" w:sz="0" w:space="0" w:color="auto"/>
          </w:divBdr>
        </w:div>
      </w:divsChild>
    </w:div>
    <w:div w:id="781917483">
      <w:bodyDiv w:val="1"/>
      <w:marLeft w:val="0"/>
      <w:marRight w:val="0"/>
      <w:marTop w:val="0"/>
      <w:marBottom w:val="0"/>
      <w:divBdr>
        <w:top w:val="none" w:sz="0" w:space="0" w:color="auto"/>
        <w:left w:val="none" w:sz="0" w:space="0" w:color="auto"/>
        <w:bottom w:val="none" w:sz="0" w:space="0" w:color="auto"/>
        <w:right w:val="none" w:sz="0" w:space="0" w:color="auto"/>
      </w:divBdr>
      <w:divsChild>
        <w:div w:id="1378747720">
          <w:marLeft w:val="0"/>
          <w:marRight w:val="0"/>
          <w:marTop w:val="0"/>
          <w:marBottom w:val="0"/>
          <w:divBdr>
            <w:top w:val="none" w:sz="0" w:space="0" w:color="auto"/>
            <w:left w:val="none" w:sz="0" w:space="0" w:color="auto"/>
            <w:bottom w:val="none" w:sz="0" w:space="0" w:color="auto"/>
            <w:right w:val="none" w:sz="0" w:space="0" w:color="auto"/>
          </w:divBdr>
          <w:divsChild>
            <w:div w:id="1170565833">
              <w:marLeft w:val="0"/>
              <w:marRight w:val="0"/>
              <w:marTop w:val="0"/>
              <w:marBottom w:val="0"/>
              <w:divBdr>
                <w:top w:val="none" w:sz="0" w:space="0" w:color="auto"/>
                <w:left w:val="none" w:sz="0" w:space="0" w:color="auto"/>
                <w:bottom w:val="none" w:sz="0" w:space="0" w:color="auto"/>
                <w:right w:val="none" w:sz="0" w:space="0" w:color="auto"/>
              </w:divBdr>
              <w:divsChild>
                <w:div w:id="1849755447">
                  <w:marLeft w:val="0"/>
                  <w:marRight w:val="0"/>
                  <w:marTop w:val="0"/>
                  <w:marBottom w:val="0"/>
                  <w:divBdr>
                    <w:top w:val="none" w:sz="0" w:space="0" w:color="auto"/>
                    <w:left w:val="none" w:sz="0" w:space="0" w:color="auto"/>
                    <w:bottom w:val="none" w:sz="0" w:space="0" w:color="auto"/>
                    <w:right w:val="none" w:sz="0" w:space="0" w:color="auto"/>
                  </w:divBdr>
                  <w:divsChild>
                    <w:div w:id="1097287721">
                      <w:marLeft w:val="0"/>
                      <w:marRight w:val="0"/>
                      <w:marTop w:val="0"/>
                      <w:marBottom w:val="0"/>
                      <w:divBdr>
                        <w:top w:val="none" w:sz="0" w:space="0" w:color="auto"/>
                        <w:left w:val="none" w:sz="0" w:space="0" w:color="auto"/>
                        <w:bottom w:val="none" w:sz="0" w:space="0" w:color="auto"/>
                        <w:right w:val="none" w:sz="0" w:space="0" w:color="auto"/>
                      </w:divBdr>
                      <w:divsChild>
                        <w:div w:id="508953825">
                          <w:marLeft w:val="0"/>
                          <w:marRight w:val="0"/>
                          <w:marTop w:val="0"/>
                          <w:marBottom w:val="0"/>
                          <w:divBdr>
                            <w:top w:val="none" w:sz="0" w:space="0" w:color="auto"/>
                            <w:left w:val="none" w:sz="0" w:space="0" w:color="auto"/>
                            <w:bottom w:val="none" w:sz="0" w:space="0" w:color="auto"/>
                            <w:right w:val="none" w:sz="0" w:space="0" w:color="auto"/>
                          </w:divBdr>
                          <w:divsChild>
                            <w:div w:id="2103604096">
                              <w:marLeft w:val="0"/>
                              <w:marRight w:val="0"/>
                              <w:marTop w:val="0"/>
                              <w:marBottom w:val="0"/>
                              <w:divBdr>
                                <w:top w:val="none" w:sz="0" w:space="0" w:color="auto"/>
                                <w:left w:val="none" w:sz="0" w:space="0" w:color="auto"/>
                                <w:bottom w:val="none" w:sz="0" w:space="0" w:color="auto"/>
                                <w:right w:val="none" w:sz="0" w:space="0" w:color="auto"/>
                              </w:divBdr>
                              <w:divsChild>
                                <w:div w:id="296692832">
                                  <w:marLeft w:val="0"/>
                                  <w:marRight w:val="0"/>
                                  <w:marTop w:val="0"/>
                                  <w:marBottom w:val="0"/>
                                  <w:divBdr>
                                    <w:top w:val="none" w:sz="0" w:space="0" w:color="auto"/>
                                    <w:left w:val="none" w:sz="0" w:space="0" w:color="auto"/>
                                    <w:bottom w:val="none" w:sz="0" w:space="0" w:color="auto"/>
                                    <w:right w:val="none" w:sz="0" w:space="0" w:color="auto"/>
                                  </w:divBdr>
                                  <w:divsChild>
                                    <w:div w:id="691028430">
                                      <w:marLeft w:val="0"/>
                                      <w:marRight w:val="0"/>
                                      <w:marTop w:val="0"/>
                                      <w:marBottom w:val="0"/>
                                      <w:divBdr>
                                        <w:top w:val="none" w:sz="0" w:space="0" w:color="auto"/>
                                        <w:left w:val="none" w:sz="0" w:space="0" w:color="auto"/>
                                        <w:bottom w:val="none" w:sz="0" w:space="0" w:color="auto"/>
                                        <w:right w:val="none" w:sz="0" w:space="0" w:color="auto"/>
                                      </w:divBdr>
                                      <w:divsChild>
                                        <w:div w:id="1710688521">
                                          <w:marLeft w:val="0"/>
                                          <w:marRight w:val="0"/>
                                          <w:marTop w:val="0"/>
                                          <w:marBottom w:val="0"/>
                                          <w:divBdr>
                                            <w:top w:val="none" w:sz="0" w:space="0" w:color="auto"/>
                                            <w:left w:val="none" w:sz="0" w:space="0" w:color="auto"/>
                                            <w:bottom w:val="none" w:sz="0" w:space="0" w:color="auto"/>
                                            <w:right w:val="none" w:sz="0" w:space="0" w:color="auto"/>
                                          </w:divBdr>
                                          <w:divsChild>
                                            <w:div w:id="431584307">
                                              <w:marLeft w:val="0"/>
                                              <w:marRight w:val="0"/>
                                              <w:marTop w:val="0"/>
                                              <w:marBottom w:val="495"/>
                                              <w:divBdr>
                                                <w:top w:val="none" w:sz="0" w:space="0" w:color="auto"/>
                                                <w:left w:val="none" w:sz="0" w:space="0" w:color="auto"/>
                                                <w:bottom w:val="none" w:sz="0" w:space="0" w:color="auto"/>
                                                <w:right w:val="none" w:sz="0" w:space="0" w:color="auto"/>
                                              </w:divBdr>
                                              <w:divsChild>
                                                <w:div w:id="25667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3374917">
      <w:bodyDiv w:val="1"/>
      <w:marLeft w:val="0"/>
      <w:marRight w:val="0"/>
      <w:marTop w:val="0"/>
      <w:marBottom w:val="0"/>
      <w:divBdr>
        <w:top w:val="none" w:sz="0" w:space="0" w:color="auto"/>
        <w:left w:val="none" w:sz="0" w:space="0" w:color="auto"/>
        <w:bottom w:val="none" w:sz="0" w:space="0" w:color="auto"/>
        <w:right w:val="none" w:sz="0" w:space="0" w:color="auto"/>
      </w:divBdr>
      <w:divsChild>
        <w:div w:id="1579438577">
          <w:marLeft w:val="547"/>
          <w:marRight w:val="0"/>
          <w:marTop w:val="125"/>
          <w:marBottom w:val="0"/>
          <w:divBdr>
            <w:top w:val="none" w:sz="0" w:space="0" w:color="auto"/>
            <w:left w:val="none" w:sz="0" w:space="0" w:color="auto"/>
            <w:bottom w:val="none" w:sz="0" w:space="0" w:color="auto"/>
            <w:right w:val="none" w:sz="0" w:space="0" w:color="auto"/>
          </w:divBdr>
        </w:div>
        <w:div w:id="912812768">
          <w:marLeft w:val="1166"/>
          <w:marRight w:val="0"/>
          <w:marTop w:val="106"/>
          <w:marBottom w:val="0"/>
          <w:divBdr>
            <w:top w:val="none" w:sz="0" w:space="0" w:color="auto"/>
            <w:left w:val="none" w:sz="0" w:space="0" w:color="auto"/>
            <w:bottom w:val="none" w:sz="0" w:space="0" w:color="auto"/>
            <w:right w:val="none" w:sz="0" w:space="0" w:color="auto"/>
          </w:divBdr>
        </w:div>
        <w:div w:id="1333024582">
          <w:marLeft w:val="1166"/>
          <w:marRight w:val="0"/>
          <w:marTop w:val="10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0668157">
      <w:bodyDiv w:val="1"/>
      <w:marLeft w:val="0"/>
      <w:marRight w:val="0"/>
      <w:marTop w:val="0"/>
      <w:marBottom w:val="0"/>
      <w:divBdr>
        <w:top w:val="none" w:sz="0" w:space="0" w:color="auto"/>
        <w:left w:val="none" w:sz="0" w:space="0" w:color="auto"/>
        <w:bottom w:val="none" w:sz="0" w:space="0" w:color="auto"/>
        <w:right w:val="none" w:sz="0" w:space="0" w:color="auto"/>
      </w:divBdr>
      <w:divsChild>
        <w:div w:id="1178695439">
          <w:marLeft w:val="1166"/>
          <w:marRight w:val="0"/>
          <w:marTop w:val="7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03507042">
      <w:bodyDiv w:val="1"/>
      <w:marLeft w:val="0"/>
      <w:marRight w:val="0"/>
      <w:marTop w:val="0"/>
      <w:marBottom w:val="0"/>
      <w:divBdr>
        <w:top w:val="none" w:sz="0" w:space="0" w:color="auto"/>
        <w:left w:val="none" w:sz="0" w:space="0" w:color="auto"/>
        <w:bottom w:val="none" w:sz="0" w:space="0" w:color="auto"/>
        <w:right w:val="none" w:sz="0" w:space="0" w:color="auto"/>
      </w:divBdr>
      <w:divsChild>
        <w:div w:id="1397783579">
          <w:marLeft w:val="547"/>
          <w:marRight w:val="0"/>
          <w:marTop w:val="67"/>
          <w:marBottom w:val="0"/>
          <w:divBdr>
            <w:top w:val="none" w:sz="0" w:space="0" w:color="auto"/>
            <w:left w:val="none" w:sz="0" w:space="0" w:color="auto"/>
            <w:bottom w:val="none" w:sz="0" w:space="0" w:color="auto"/>
            <w:right w:val="none" w:sz="0" w:space="0" w:color="auto"/>
          </w:divBdr>
        </w:div>
        <w:div w:id="1977181843">
          <w:marLeft w:val="1166"/>
          <w:marRight w:val="0"/>
          <w:marTop w:val="58"/>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8110876">
      <w:bodyDiv w:val="1"/>
      <w:marLeft w:val="0"/>
      <w:marRight w:val="0"/>
      <w:marTop w:val="0"/>
      <w:marBottom w:val="0"/>
      <w:divBdr>
        <w:top w:val="none" w:sz="0" w:space="0" w:color="auto"/>
        <w:left w:val="none" w:sz="0" w:space="0" w:color="auto"/>
        <w:bottom w:val="none" w:sz="0" w:space="0" w:color="auto"/>
        <w:right w:val="none" w:sz="0" w:space="0" w:color="auto"/>
      </w:divBdr>
      <w:divsChild>
        <w:div w:id="312570092">
          <w:marLeft w:val="547"/>
          <w:marRight w:val="0"/>
          <w:marTop w:val="86"/>
          <w:marBottom w:val="0"/>
          <w:divBdr>
            <w:top w:val="none" w:sz="0" w:space="0" w:color="auto"/>
            <w:left w:val="none" w:sz="0" w:space="0" w:color="auto"/>
            <w:bottom w:val="none" w:sz="0" w:space="0" w:color="auto"/>
            <w:right w:val="none" w:sz="0" w:space="0" w:color="auto"/>
          </w:divBdr>
        </w:div>
        <w:div w:id="594871545">
          <w:marLeft w:val="1166"/>
          <w:marRight w:val="0"/>
          <w:marTop w:val="72"/>
          <w:marBottom w:val="0"/>
          <w:divBdr>
            <w:top w:val="none" w:sz="0" w:space="0" w:color="auto"/>
            <w:left w:val="none" w:sz="0" w:space="0" w:color="auto"/>
            <w:bottom w:val="none" w:sz="0" w:space="0" w:color="auto"/>
            <w:right w:val="none" w:sz="0" w:space="0" w:color="auto"/>
          </w:divBdr>
        </w:div>
        <w:div w:id="1318651956">
          <w:marLeft w:val="1166"/>
          <w:marRight w:val="0"/>
          <w:marTop w:val="72"/>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46967296">
      <w:bodyDiv w:val="1"/>
      <w:marLeft w:val="0"/>
      <w:marRight w:val="0"/>
      <w:marTop w:val="0"/>
      <w:marBottom w:val="0"/>
      <w:divBdr>
        <w:top w:val="none" w:sz="0" w:space="0" w:color="auto"/>
        <w:left w:val="none" w:sz="0" w:space="0" w:color="auto"/>
        <w:bottom w:val="none" w:sz="0" w:space="0" w:color="auto"/>
        <w:right w:val="none" w:sz="0" w:space="0" w:color="auto"/>
      </w:divBdr>
      <w:divsChild>
        <w:div w:id="588543562">
          <w:marLeft w:val="547"/>
          <w:marRight w:val="0"/>
          <w:marTop w:val="86"/>
          <w:marBottom w:val="0"/>
          <w:divBdr>
            <w:top w:val="none" w:sz="0" w:space="0" w:color="auto"/>
            <w:left w:val="none" w:sz="0" w:space="0" w:color="auto"/>
            <w:bottom w:val="none" w:sz="0" w:space="0" w:color="auto"/>
            <w:right w:val="none" w:sz="0" w:space="0" w:color="auto"/>
          </w:divBdr>
        </w:div>
        <w:div w:id="1221940354">
          <w:marLeft w:val="1166"/>
          <w:marRight w:val="0"/>
          <w:marTop w:val="72"/>
          <w:marBottom w:val="0"/>
          <w:divBdr>
            <w:top w:val="none" w:sz="0" w:space="0" w:color="auto"/>
            <w:left w:val="none" w:sz="0" w:space="0" w:color="auto"/>
            <w:bottom w:val="none" w:sz="0" w:space="0" w:color="auto"/>
            <w:right w:val="none" w:sz="0" w:space="0" w:color="auto"/>
          </w:divBdr>
        </w:div>
        <w:div w:id="1621691385">
          <w:marLeft w:val="1166"/>
          <w:marRight w:val="0"/>
          <w:marTop w:val="72"/>
          <w:marBottom w:val="0"/>
          <w:divBdr>
            <w:top w:val="none" w:sz="0" w:space="0" w:color="auto"/>
            <w:left w:val="none" w:sz="0" w:space="0" w:color="auto"/>
            <w:bottom w:val="none" w:sz="0" w:space="0" w:color="auto"/>
            <w:right w:val="none" w:sz="0" w:space="0" w:color="auto"/>
          </w:divBdr>
        </w:div>
        <w:div w:id="750129255">
          <w:marLeft w:val="1166"/>
          <w:marRight w:val="0"/>
          <w:marTop w:val="72"/>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4763611">
      <w:bodyDiv w:val="1"/>
      <w:marLeft w:val="0"/>
      <w:marRight w:val="0"/>
      <w:marTop w:val="0"/>
      <w:marBottom w:val="0"/>
      <w:divBdr>
        <w:top w:val="none" w:sz="0" w:space="0" w:color="auto"/>
        <w:left w:val="none" w:sz="0" w:space="0" w:color="auto"/>
        <w:bottom w:val="none" w:sz="0" w:space="0" w:color="auto"/>
        <w:right w:val="none" w:sz="0" w:space="0" w:color="auto"/>
      </w:divBdr>
      <w:divsChild>
        <w:div w:id="379863214">
          <w:marLeft w:val="547"/>
          <w:marRight w:val="0"/>
          <w:marTop w:val="134"/>
          <w:marBottom w:val="0"/>
          <w:divBdr>
            <w:top w:val="none" w:sz="0" w:space="0" w:color="auto"/>
            <w:left w:val="none" w:sz="0" w:space="0" w:color="auto"/>
            <w:bottom w:val="none" w:sz="0" w:space="0" w:color="auto"/>
            <w:right w:val="none" w:sz="0" w:space="0" w:color="auto"/>
          </w:divBdr>
        </w:div>
        <w:div w:id="1300375480">
          <w:marLeft w:val="1166"/>
          <w:marRight w:val="0"/>
          <w:marTop w:val="134"/>
          <w:marBottom w:val="0"/>
          <w:divBdr>
            <w:top w:val="none" w:sz="0" w:space="0" w:color="auto"/>
            <w:left w:val="none" w:sz="0" w:space="0" w:color="auto"/>
            <w:bottom w:val="none" w:sz="0" w:space="0" w:color="auto"/>
            <w:right w:val="none" w:sz="0" w:space="0" w:color="auto"/>
          </w:divBdr>
        </w:div>
        <w:div w:id="1204098435">
          <w:marLeft w:val="1166"/>
          <w:marRight w:val="0"/>
          <w:marTop w:val="134"/>
          <w:marBottom w:val="0"/>
          <w:divBdr>
            <w:top w:val="none" w:sz="0" w:space="0" w:color="auto"/>
            <w:left w:val="none" w:sz="0" w:space="0" w:color="auto"/>
            <w:bottom w:val="none" w:sz="0" w:space="0" w:color="auto"/>
            <w:right w:val="none" w:sz="0" w:space="0" w:color="auto"/>
          </w:divBdr>
        </w:div>
        <w:div w:id="2046444043">
          <w:marLeft w:val="547"/>
          <w:marRight w:val="0"/>
          <w:marTop w:val="134"/>
          <w:marBottom w:val="0"/>
          <w:divBdr>
            <w:top w:val="none" w:sz="0" w:space="0" w:color="auto"/>
            <w:left w:val="none" w:sz="0" w:space="0" w:color="auto"/>
            <w:bottom w:val="none" w:sz="0" w:space="0" w:color="auto"/>
            <w:right w:val="none" w:sz="0" w:space="0" w:color="auto"/>
          </w:divBdr>
        </w:div>
        <w:div w:id="1560900554">
          <w:marLeft w:val="1166"/>
          <w:marRight w:val="0"/>
          <w:marTop w:val="134"/>
          <w:marBottom w:val="0"/>
          <w:divBdr>
            <w:top w:val="none" w:sz="0" w:space="0" w:color="auto"/>
            <w:left w:val="none" w:sz="0" w:space="0" w:color="auto"/>
            <w:bottom w:val="none" w:sz="0" w:space="0" w:color="auto"/>
            <w:right w:val="none" w:sz="0" w:space="0" w:color="auto"/>
          </w:divBdr>
        </w:div>
        <w:div w:id="50617848">
          <w:marLeft w:val="547"/>
          <w:marRight w:val="0"/>
          <w:marTop w:val="134"/>
          <w:marBottom w:val="0"/>
          <w:divBdr>
            <w:top w:val="none" w:sz="0" w:space="0" w:color="auto"/>
            <w:left w:val="none" w:sz="0" w:space="0" w:color="auto"/>
            <w:bottom w:val="none" w:sz="0" w:space="0" w:color="auto"/>
            <w:right w:val="none" w:sz="0" w:space="0" w:color="auto"/>
          </w:divBdr>
        </w:div>
        <w:div w:id="1659110689">
          <w:marLeft w:val="1166"/>
          <w:marRight w:val="0"/>
          <w:marTop w:val="134"/>
          <w:marBottom w:val="0"/>
          <w:divBdr>
            <w:top w:val="none" w:sz="0" w:space="0" w:color="auto"/>
            <w:left w:val="none" w:sz="0" w:space="0" w:color="auto"/>
            <w:bottom w:val="none" w:sz="0" w:space="0" w:color="auto"/>
            <w:right w:val="none" w:sz="0" w:space="0" w:color="auto"/>
          </w:divBdr>
        </w:div>
      </w:divsChild>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53086606">
      <w:bodyDiv w:val="1"/>
      <w:marLeft w:val="0"/>
      <w:marRight w:val="0"/>
      <w:marTop w:val="0"/>
      <w:marBottom w:val="0"/>
      <w:divBdr>
        <w:top w:val="none" w:sz="0" w:space="0" w:color="auto"/>
        <w:left w:val="none" w:sz="0" w:space="0" w:color="auto"/>
        <w:bottom w:val="none" w:sz="0" w:space="0" w:color="auto"/>
        <w:right w:val="none" w:sz="0" w:space="0" w:color="auto"/>
      </w:divBdr>
    </w:div>
    <w:div w:id="1456365125">
      <w:bodyDiv w:val="1"/>
      <w:marLeft w:val="0"/>
      <w:marRight w:val="0"/>
      <w:marTop w:val="0"/>
      <w:marBottom w:val="0"/>
      <w:divBdr>
        <w:top w:val="none" w:sz="0" w:space="0" w:color="auto"/>
        <w:left w:val="none" w:sz="0" w:space="0" w:color="auto"/>
        <w:bottom w:val="none" w:sz="0" w:space="0" w:color="auto"/>
        <w:right w:val="none" w:sz="0" w:space="0" w:color="auto"/>
      </w:divBdr>
      <w:divsChild>
        <w:div w:id="1885750287">
          <w:marLeft w:val="547"/>
          <w:marRight w:val="0"/>
          <w:marTop w:val="86"/>
          <w:marBottom w:val="0"/>
          <w:divBdr>
            <w:top w:val="none" w:sz="0" w:space="0" w:color="auto"/>
            <w:left w:val="none" w:sz="0" w:space="0" w:color="auto"/>
            <w:bottom w:val="none" w:sz="0" w:space="0" w:color="auto"/>
            <w:right w:val="none" w:sz="0" w:space="0" w:color="auto"/>
          </w:divBdr>
        </w:div>
        <w:div w:id="662244314">
          <w:marLeft w:val="1166"/>
          <w:marRight w:val="0"/>
          <w:marTop w:val="72"/>
          <w:marBottom w:val="0"/>
          <w:divBdr>
            <w:top w:val="none" w:sz="0" w:space="0" w:color="auto"/>
            <w:left w:val="none" w:sz="0" w:space="0" w:color="auto"/>
            <w:bottom w:val="none" w:sz="0" w:space="0" w:color="auto"/>
            <w:right w:val="none" w:sz="0" w:space="0" w:color="auto"/>
          </w:divBdr>
        </w:div>
        <w:div w:id="2031714263">
          <w:marLeft w:val="1166"/>
          <w:marRight w:val="0"/>
          <w:marTop w:val="72"/>
          <w:marBottom w:val="0"/>
          <w:divBdr>
            <w:top w:val="none" w:sz="0" w:space="0" w:color="auto"/>
            <w:left w:val="none" w:sz="0" w:space="0" w:color="auto"/>
            <w:bottom w:val="none" w:sz="0" w:space="0" w:color="auto"/>
            <w:right w:val="none" w:sz="0" w:space="0" w:color="auto"/>
          </w:divBdr>
        </w:div>
        <w:div w:id="304284474">
          <w:marLeft w:val="1166"/>
          <w:marRight w:val="0"/>
          <w:marTop w:val="72"/>
          <w:marBottom w:val="0"/>
          <w:divBdr>
            <w:top w:val="none" w:sz="0" w:space="0" w:color="auto"/>
            <w:left w:val="none" w:sz="0" w:space="0" w:color="auto"/>
            <w:bottom w:val="none" w:sz="0" w:space="0" w:color="auto"/>
            <w:right w:val="none" w:sz="0" w:space="0" w:color="auto"/>
          </w:divBdr>
        </w:div>
      </w:divsChild>
    </w:div>
    <w:div w:id="1485049493">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3061910">
      <w:bodyDiv w:val="1"/>
      <w:marLeft w:val="0"/>
      <w:marRight w:val="0"/>
      <w:marTop w:val="0"/>
      <w:marBottom w:val="0"/>
      <w:divBdr>
        <w:top w:val="none" w:sz="0" w:space="0" w:color="auto"/>
        <w:left w:val="none" w:sz="0" w:space="0" w:color="auto"/>
        <w:bottom w:val="none" w:sz="0" w:space="0" w:color="auto"/>
        <w:right w:val="none" w:sz="0" w:space="0" w:color="auto"/>
      </w:divBdr>
      <w:divsChild>
        <w:div w:id="407115732">
          <w:marLeft w:val="547"/>
          <w:marRight w:val="0"/>
          <w:marTop w:val="77"/>
          <w:marBottom w:val="0"/>
          <w:divBdr>
            <w:top w:val="none" w:sz="0" w:space="0" w:color="auto"/>
            <w:left w:val="none" w:sz="0" w:space="0" w:color="auto"/>
            <w:bottom w:val="none" w:sz="0" w:space="0" w:color="auto"/>
            <w:right w:val="none" w:sz="0" w:space="0" w:color="auto"/>
          </w:divBdr>
        </w:div>
        <w:div w:id="73629519">
          <w:marLeft w:val="1166"/>
          <w:marRight w:val="0"/>
          <w:marTop w:val="58"/>
          <w:marBottom w:val="0"/>
          <w:divBdr>
            <w:top w:val="none" w:sz="0" w:space="0" w:color="auto"/>
            <w:left w:val="none" w:sz="0" w:space="0" w:color="auto"/>
            <w:bottom w:val="none" w:sz="0" w:space="0" w:color="auto"/>
            <w:right w:val="none" w:sz="0" w:space="0" w:color="auto"/>
          </w:divBdr>
        </w:div>
        <w:div w:id="103885170">
          <w:marLeft w:val="1800"/>
          <w:marRight w:val="0"/>
          <w:marTop w:val="48"/>
          <w:marBottom w:val="0"/>
          <w:divBdr>
            <w:top w:val="none" w:sz="0" w:space="0" w:color="auto"/>
            <w:left w:val="none" w:sz="0" w:space="0" w:color="auto"/>
            <w:bottom w:val="none" w:sz="0" w:space="0" w:color="auto"/>
            <w:right w:val="none" w:sz="0" w:space="0" w:color="auto"/>
          </w:divBdr>
        </w:div>
        <w:div w:id="2123763709">
          <w:marLeft w:val="1800"/>
          <w:marRight w:val="0"/>
          <w:marTop w:val="48"/>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6925116">
      <w:bodyDiv w:val="1"/>
      <w:marLeft w:val="0"/>
      <w:marRight w:val="0"/>
      <w:marTop w:val="0"/>
      <w:marBottom w:val="0"/>
      <w:divBdr>
        <w:top w:val="none" w:sz="0" w:space="0" w:color="auto"/>
        <w:left w:val="none" w:sz="0" w:space="0" w:color="auto"/>
        <w:bottom w:val="none" w:sz="0" w:space="0" w:color="auto"/>
        <w:right w:val="none" w:sz="0" w:space="0" w:color="auto"/>
      </w:divBdr>
      <w:divsChild>
        <w:div w:id="1714042553">
          <w:marLeft w:val="0"/>
          <w:marRight w:val="0"/>
          <w:marTop w:val="0"/>
          <w:marBottom w:val="0"/>
          <w:divBdr>
            <w:top w:val="none" w:sz="0" w:space="0" w:color="auto"/>
            <w:left w:val="none" w:sz="0" w:space="0" w:color="auto"/>
            <w:bottom w:val="none" w:sz="0" w:space="0" w:color="auto"/>
            <w:right w:val="none" w:sz="0" w:space="0" w:color="auto"/>
          </w:divBdr>
          <w:divsChild>
            <w:div w:id="1342706799">
              <w:marLeft w:val="0"/>
              <w:marRight w:val="0"/>
              <w:marTop w:val="0"/>
              <w:marBottom w:val="0"/>
              <w:divBdr>
                <w:top w:val="none" w:sz="0" w:space="0" w:color="auto"/>
                <w:left w:val="none" w:sz="0" w:space="0" w:color="auto"/>
                <w:bottom w:val="none" w:sz="0" w:space="0" w:color="auto"/>
                <w:right w:val="none" w:sz="0" w:space="0" w:color="auto"/>
              </w:divBdr>
              <w:divsChild>
                <w:div w:id="1262109339">
                  <w:marLeft w:val="0"/>
                  <w:marRight w:val="0"/>
                  <w:marTop w:val="0"/>
                  <w:marBottom w:val="0"/>
                  <w:divBdr>
                    <w:top w:val="none" w:sz="0" w:space="0" w:color="auto"/>
                    <w:left w:val="none" w:sz="0" w:space="0" w:color="auto"/>
                    <w:bottom w:val="none" w:sz="0" w:space="0" w:color="auto"/>
                    <w:right w:val="none" w:sz="0" w:space="0" w:color="auto"/>
                  </w:divBdr>
                  <w:divsChild>
                    <w:div w:id="942228457">
                      <w:marLeft w:val="0"/>
                      <w:marRight w:val="0"/>
                      <w:marTop w:val="0"/>
                      <w:marBottom w:val="0"/>
                      <w:divBdr>
                        <w:top w:val="none" w:sz="0" w:space="0" w:color="auto"/>
                        <w:left w:val="none" w:sz="0" w:space="0" w:color="auto"/>
                        <w:bottom w:val="none" w:sz="0" w:space="0" w:color="auto"/>
                        <w:right w:val="none" w:sz="0" w:space="0" w:color="auto"/>
                      </w:divBdr>
                      <w:divsChild>
                        <w:div w:id="446245028">
                          <w:marLeft w:val="0"/>
                          <w:marRight w:val="0"/>
                          <w:marTop w:val="0"/>
                          <w:marBottom w:val="0"/>
                          <w:divBdr>
                            <w:top w:val="none" w:sz="0" w:space="0" w:color="auto"/>
                            <w:left w:val="none" w:sz="0" w:space="0" w:color="auto"/>
                            <w:bottom w:val="none" w:sz="0" w:space="0" w:color="auto"/>
                            <w:right w:val="none" w:sz="0" w:space="0" w:color="auto"/>
                          </w:divBdr>
                          <w:divsChild>
                            <w:div w:id="559368848">
                              <w:marLeft w:val="0"/>
                              <w:marRight w:val="0"/>
                              <w:marTop w:val="0"/>
                              <w:marBottom w:val="0"/>
                              <w:divBdr>
                                <w:top w:val="none" w:sz="0" w:space="0" w:color="auto"/>
                                <w:left w:val="none" w:sz="0" w:space="0" w:color="auto"/>
                                <w:bottom w:val="none" w:sz="0" w:space="0" w:color="auto"/>
                                <w:right w:val="none" w:sz="0" w:space="0" w:color="auto"/>
                              </w:divBdr>
                              <w:divsChild>
                                <w:div w:id="844784795">
                                  <w:marLeft w:val="0"/>
                                  <w:marRight w:val="0"/>
                                  <w:marTop w:val="0"/>
                                  <w:marBottom w:val="0"/>
                                  <w:divBdr>
                                    <w:top w:val="none" w:sz="0" w:space="0" w:color="auto"/>
                                    <w:left w:val="none" w:sz="0" w:space="0" w:color="auto"/>
                                    <w:bottom w:val="none" w:sz="0" w:space="0" w:color="auto"/>
                                    <w:right w:val="none" w:sz="0" w:space="0" w:color="auto"/>
                                  </w:divBdr>
                                  <w:divsChild>
                                    <w:div w:id="1596326887">
                                      <w:marLeft w:val="0"/>
                                      <w:marRight w:val="0"/>
                                      <w:marTop w:val="0"/>
                                      <w:marBottom w:val="0"/>
                                      <w:divBdr>
                                        <w:top w:val="none" w:sz="0" w:space="0" w:color="auto"/>
                                        <w:left w:val="none" w:sz="0" w:space="0" w:color="auto"/>
                                        <w:bottom w:val="none" w:sz="0" w:space="0" w:color="auto"/>
                                        <w:right w:val="none" w:sz="0" w:space="0" w:color="auto"/>
                                      </w:divBdr>
                                      <w:divsChild>
                                        <w:div w:id="2012488789">
                                          <w:marLeft w:val="0"/>
                                          <w:marRight w:val="0"/>
                                          <w:marTop w:val="0"/>
                                          <w:marBottom w:val="0"/>
                                          <w:divBdr>
                                            <w:top w:val="none" w:sz="0" w:space="0" w:color="auto"/>
                                            <w:left w:val="none" w:sz="0" w:space="0" w:color="auto"/>
                                            <w:bottom w:val="none" w:sz="0" w:space="0" w:color="auto"/>
                                            <w:right w:val="none" w:sz="0" w:space="0" w:color="auto"/>
                                          </w:divBdr>
                                          <w:divsChild>
                                            <w:div w:id="1343169141">
                                              <w:marLeft w:val="0"/>
                                              <w:marRight w:val="0"/>
                                              <w:marTop w:val="0"/>
                                              <w:marBottom w:val="495"/>
                                              <w:divBdr>
                                                <w:top w:val="none" w:sz="0" w:space="0" w:color="auto"/>
                                                <w:left w:val="none" w:sz="0" w:space="0" w:color="auto"/>
                                                <w:bottom w:val="none" w:sz="0" w:space="0" w:color="auto"/>
                                                <w:right w:val="none" w:sz="0" w:space="0" w:color="auto"/>
                                              </w:divBdr>
                                              <w:divsChild>
                                                <w:div w:id="8191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2121243">
      <w:bodyDiv w:val="1"/>
      <w:marLeft w:val="0"/>
      <w:marRight w:val="0"/>
      <w:marTop w:val="0"/>
      <w:marBottom w:val="0"/>
      <w:divBdr>
        <w:top w:val="none" w:sz="0" w:space="0" w:color="auto"/>
        <w:left w:val="none" w:sz="0" w:space="0" w:color="auto"/>
        <w:bottom w:val="none" w:sz="0" w:space="0" w:color="auto"/>
        <w:right w:val="none" w:sz="0" w:space="0" w:color="auto"/>
      </w:divBdr>
      <w:divsChild>
        <w:div w:id="909854007">
          <w:marLeft w:val="1166"/>
          <w:marRight w:val="0"/>
          <w:marTop w:val="58"/>
          <w:marBottom w:val="0"/>
          <w:divBdr>
            <w:top w:val="none" w:sz="0" w:space="0" w:color="auto"/>
            <w:left w:val="none" w:sz="0" w:space="0" w:color="auto"/>
            <w:bottom w:val="none" w:sz="0" w:space="0" w:color="auto"/>
            <w:right w:val="none" w:sz="0" w:space="0" w:color="auto"/>
          </w:divBdr>
        </w:div>
      </w:divsChild>
    </w:div>
    <w:div w:id="1720352493">
      <w:bodyDiv w:val="1"/>
      <w:marLeft w:val="0"/>
      <w:marRight w:val="0"/>
      <w:marTop w:val="0"/>
      <w:marBottom w:val="0"/>
      <w:divBdr>
        <w:top w:val="none" w:sz="0" w:space="0" w:color="auto"/>
        <w:left w:val="none" w:sz="0" w:space="0" w:color="auto"/>
        <w:bottom w:val="none" w:sz="0" w:space="0" w:color="auto"/>
        <w:right w:val="none" w:sz="0" w:space="0" w:color="auto"/>
      </w:divBdr>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4546600">
      <w:bodyDiv w:val="1"/>
      <w:marLeft w:val="0"/>
      <w:marRight w:val="0"/>
      <w:marTop w:val="0"/>
      <w:marBottom w:val="0"/>
      <w:divBdr>
        <w:top w:val="none" w:sz="0" w:space="0" w:color="auto"/>
        <w:left w:val="none" w:sz="0" w:space="0" w:color="auto"/>
        <w:bottom w:val="none" w:sz="0" w:space="0" w:color="auto"/>
        <w:right w:val="none" w:sz="0" w:space="0" w:color="auto"/>
      </w:divBdr>
      <w:divsChild>
        <w:div w:id="1464999308">
          <w:marLeft w:val="547"/>
          <w:marRight w:val="0"/>
          <w:marTop w:val="86"/>
          <w:marBottom w:val="0"/>
          <w:divBdr>
            <w:top w:val="none" w:sz="0" w:space="0" w:color="auto"/>
            <w:left w:val="none" w:sz="0" w:space="0" w:color="auto"/>
            <w:bottom w:val="none" w:sz="0" w:space="0" w:color="auto"/>
            <w:right w:val="none" w:sz="0" w:space="0" w:color="auto"/>
          </w:divBdr>
        </w:div>
        <w:div w:id="1082795112">
          <w:marLeft w:val="1166"/>
          <w:marRight w:val="0"/>
          <w:marTop w:val="72"/>
          <w:marBottom w:val="0"/>
          <w:divBdr>
            <w:top w:val="none" w:sz="0" w:space="0" w:color="auto"/>
            <w:left w:val="none" w:sz="0" w:space="0" w:color="auto"/>
            <w:bottom w:val="none" w:sz="0" w:space="0" w:color="auto"/>
            <w:right w:val="none" w:sz="0" w:space="0" w:color="auto"/>
          </w:divBdr>
        </w:div>
        <w:div w:id="1919821222">
          <w:marLeft w:val="1166"/>
          <w:marRight w:val="0"/>
          <w:marTop w:val="72"/>
          <w:marBottom w:val="0"/>
          <w:divBdr>
            <w:top w:val="none" w:sz="0" w:space="0" w:color="auto"/>
            <w:left w:val="none" w:sz="0" w:space="0" w:color="auto"/>
            <w:bottom w:val="none" w:sz="0" w:space="0" w:color="auto"/>
            <w:right w:val="none" w:sz="0" w:space="0" w:color="auto"/>
          </w:divBdr>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82526472">
      <w:bodyDiv w:val="1"/>
      <w:marLeft w:val="0"/>
      <w:marRight w:val="0"/>
      <w:marTop w:val="0"/>
      <w:marBottom w:val="0"/>
      <w:divBdr>
        <w:top w:val="none" w:sz="0" w:space="0" w:color="auto"/>
        <w:left w:val="none" w:sz="0" w:space="0" w:color="auto"/>
        <w:bottom w:val="none" w:sz="0" w:space="0" w:color="auto"/>
        <w:right w:val="none" w:sz="0" w:space="0" w:color="auto"/>
      </w:divBdr>
      <w:divsChild>
        <w:div w:id="1756198825">
          <w:marLeft w:val="547"/>
          <w:marRight w:val="0"/>
          <w:marTop w:val="86"/>
          <w:marBottom w:val="0"/>
          <w:divBdr>
            <w:top w:val="none" w:sz="0" w:space="0" w:color="auto"/>
            <w:left w:val="none" w:sz="0" w:space="0" w:color="auto"/>
            <w:bottom w:val="none" w:sz="0" w:space="0" w:color="auto"/>
            <w:right w:val="none" w:sz="0" w:space="0" w:color="auto"/>
          </w:divBdr>
        </w:div>
        <w:div w:id="2124573327">
          <w:marLeft w:val="1166"/>
          <w:marRight w:val="0"/>
          <w:marTop w:val="72"/>
          <w:marBottom w:val="0"/>
          <w:divBdr>
            <w:top w:val="none" w:sz="0" w:space="0" w:color="auto"/>
            <w:left w:val="none" w:sz="0" w:space="0" w:color="auto"/>
            <w:bottom w:val="none" w:sz="0" w:space="0" w:color="auto"/>
            <w:right w:val="none" w:sz="0" w:space="0" w:color="auto"/>
          </w:divBdr>
        </w:div>
        <w:div w:id="649797484">
          <w:marLeft w:val="1800"/>
          <w:marRight w:val="0"/>
          <w:marTop w:val="62"/>
          <w:marBottom w:val="0"/>
          <w:divBdr>
            <w:top w:val="none" w:sz="0" w:space="0" w:color="auto"/>
            <w:left w:val="none" w:sz="0" w:space="0" w:color="auto"/>
            <w:bottom w:val="none" w:sz="0" w:space="0" w:color="auto"/>
            <w:right w:val="none" w:sz="0" w:space="0" w:color="auto"/>
          </w:divBdr>
        </w:div>
        <w:div w:id="2027050619">
          <w:marLeft w:val="1800"/>
          <w:marRight w:val="0"/>
          <w:marTop w:val="62"/>
          <w:marBottom w:val="0"/>
          <w:divBdr>
            <w:top w:val="none" w:sz="0" w:space="0" w:color="auto"/>
            <w:left w:val="none" w:sz="0" w:space="0" w:color="auto"/>
            <w:bottom w:val="none" w:sz="0" w:space="0" w:color="auto"/>
            <w:right w:val="none" w:sz="0" w:space="0" w:color="auto"/>
          </w:divBdr>
        </w:div>
        <w:div w:id="226578626">
          <w:marLeft w:val="1800"/>
          <w:marRight w:val="0"/>
          <w:marTop w:val="62"/>
          <w:marBottom w:val="0"/>
          <w:divBdr>
            <w:top w:val="none" w:sz="0" w:space="0" w:color="auto"/>
            <w:left w:val="none" w:sz="0" w:space="0" w:color="auto"/>
            <w:bottom w:val="none" w:sz="0" w:space="0" w:color="auto"/>
            <w:right w:val="none" w:sz="0" w:space="0" w:color="auto"/>
          </w:divBdr>
        </w:div>
        <w:div w:id="775447210">
          <w:marLeft w:val="1800"/>
          <w:marRight w:val="0"/>
          <w:marTop w:val="62"/>
          <w:marBottom w:val="0"/>
          <w:divBdr>
            <w:top w:val="none" w:sz="0" w:space="0" w:color="auto"/>
            <w:left w:val="none" w:sz="0" w:space="0" w:color="auto"/>
            <w:bottom w:val="none" w:sz="0" w:space="0" w:color="auto"/>
            <w:right w:val="none" w:sz="0" w:space="0" w:color="auto"/>
          </w:divBdr>
        </w:div>
        <w:div w:id="176584267">
          <w:marLeft w:val="1800"/>
          <w:marRight w:val="0"/>
          <w:marTop w:val="62"/>
          <w:marBottom w:val="0"/>
          <w:divBdr>
            <w:top w:val="none" w:sz="0" w:space="0" w:color="auto"/>
            <w:left w:val="none" w:sz="0" w:space="0" w:color="auto"/>
            <w:bottom w:val="none" w:sz="0" w:space="0" w:color="auto"/>
            <w:right w:val="none" w:sz="0" w:space="0" w:color="auto"/>
          </w:divBdr>
        </w:div>
        <w:div w:id="1283993597">
          <w:marLeft w:val="2520"/>
          <w:marRight w:val="0"/>
          <w:marTop w:val="53"/>
          <w:marBottom w:val="0"/>
          <w:divBdr>
            <w:top w:val="none" w:sz="0" w:space="0" w:color="auto"/>
            <w:left w:val="none" w:sz="0" w:space="0" w:color="auto"/>
            <w:bottom w:val="none" w:sz="0" w:space="0" w:color="auto"/>
            <w:right w:val="none" w:sz="0" w:space="0" w:color="auto"/>
          </w:divBdr>
        </w:div>
        <w:div w:id="419449087">
          <w:marLeft w:val="1166"/>
          <w:marRight w:val="0"/>
          <w:marTop w:val="72"/>
          <w:marBottom w:val="0"/>
          <w:divBdr>
            <w:top w:val="none" w:sz="0" w:space="0" w:color="auto"/>
            <w:left w:val="none" w:sz="0" w:space="0" w:color="auto"/>
            <w:bottom w:val="none" w:sz="0" w:space="0" w:color="auto"/>
            <w:right w:val="none" w:sz="0" w:space="0" w:color="auto"/>
          </w:divBdr>
        </w:div>
        <w:div w:id="1902984414">
          <w:marLeft w:val="1166"/>
          <w:marRight w:val="0"/>
          <w:marTop w:val="72"/>
          <w:marBottom w:val="0"/>
          <w:divBdr>
            <w:top w:val="none" w:sz="0" w:space="0" w:color="auto"/>
            <w:left w:val="none" w:sz="0" w:space="0" w:color="auto"/>
            <w:bottom w:val="none" w:sz="0" w:space="0" w:color="auto"/>
            <w:right w:val="none" w:sz="0" w:space="0" w:color="auto"/>
          </w:divBdr>
        </w:div>
        <w:div w:id="1497840714">
          <w:marLeft w:val="1166"/>
          <w:marRight w:val="0"/>
          <w:marTop w:val="72"/>
          <w:marBottom w:val="0"/>
          <w:divBdr>
            <w:top w:val="none" w:sz="0" w:space="0" w:color="auto"/>
            <w:left w:val="none" w:sz="0" w:space="0" w:color="auto"/>
            <w:bottom w:val="none" w:sz="0" w:space="0" w:color="auto"/>
            <w:right w:val="none" w:sz="0" w:space="0" w:color="auto"/>
          </w:divBdr>
        </w:div>
        <w:div w:id="1999142820">
          <w:marLeft w:val="547"/>
          <w:marRight w:val="0"/>
          <w:marTop w:val="86"/>
          <w:marBottom w:val="0"/>
          <w:divBdr>
            <w:top w:val="none" w:sz="0" w:space="0" w:color="auto"/>
            <w:left w:val="none" w:sz="0" w:space="0" w:color="auto"/>
            <w:bottom w:val="none" w:sz="0" w:space="0" w:color="auto"/>
            <w:right w:val="none" w:sz="0" w:space="0" w:color="auto"/>
          </w:divBdr>
        </w:div>
        <w:div w:id="1258947440">
          <w:marLeft w:val="1166"/>
          <w:marRight w:val="0"/>
          <w:marTop w:val="72"/>
          <w:marBottom w:val="0"/>
          <w:divBdr>
            <w:top w:val="none" w:sz="0" w:space="0" w:color="auto"/>
            <w:left w:val="none" w:sz="0" w:space="0" w:color="auto"/>
            <w:bottom w:val="none" w:sz="0" w:space="0" w:color="auto"/>
            <w:right w:val="none" w:sz="0" w:space="0" w:color="auto"/>
          </w:divBdr>
        </w:div>
      </w:divsChild>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20918945">
      <w:bodyDiv w:val="1"/>
      <w:marLeft w:val="0"/>
      <w:marRight w:val="0"/>
      <w:marTop w:val="0"/>
      <w:marBottom w:val="0"/>
      <w:divBdr>
        <w:top w:val="none" w:sz="0" w:space="0" w:color="auto"/>
        <w:left w:val="none" w:sz="0" w:space="0" w:color="auto"/>
        <w:bottom w:val="none" w:sz="0" w:space="0" w:color="auto"/>
        <w:right w:val="none" w:sz="0" w:space="0" w:color="auto"/>
      </w:divBdr>
      <w:divsChild>
        <w:div w:id="1451245278">
          <w:marLeft w:val="1166"/>
          <w:marRight w:val="0"/>
          <w:marTop w:val="5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6409536">
      <w:bodyDiv w:val="1"/>
      <w:marLeft w:val="0"/>
      <w:marRight w:val="0"/>
      <w:marTop w:val="0"/>
      <w:marBottom w:val="0"/>
      <w:divBdr>
        <w:top w:val="none" w:sz="0" w:space="0" w:color="auto"/>
        <w:left w:val="none" w:sz="0" w:space="0" w:color="auto"/>
        <w:bottom w:val="none" w:sz="0" w:space="0" w:color="auto"/>
        <w:right w:val="none" w:sz="0" w:space="0" w:color="auto"/>
      </w:divBdr>
      <w:divsChild>
        <w:div w:id="749086258">
          <w:marLeft w:val="547"/>
          <w:marRight w:val="0"/>
          <w:marTop w:val="86"/>
          <w:marBottom w:val="0"/>
          <w:divBdr>
            <w:top w:val="none" w:sz="0" w:space="0" w:color="auto"/>
            <w:left w:val="none" w:sz="0" w:space="0" w:color="auto"/>
            <w:bottom w:val="none" w:sz="0" w:space="0" w:color="auto"/>
            <w:right w:val="none" w:sz="0" w:space="0" w:color="auto"/>
          </w:divBdr>
        </w:div>
        <w:div w:id="1965303310">
          <w:marLeft w:val="1166"/>
          <w:marRight w:val="0"/>
          <w:marTop w:val="72"/>
          <w:marBottom w:val="0"/>
          <w:divBdr>
            <w:top w:val="none" w:sz="0" w:space="0" w:color="auto"/>
            <w:left w:val="none" w:sz="0" w:space="0" w:color="auto"/>
            <w:bottom w:val="none" w:sz="0" w:space="0" w:color="auto"/>
            <w:right w:val="none" w:sz="0" w:space="0" w:color="auto"/>
          </w:divBdr>
        </w:div>
        <w:div w:id="80303203">
          <w:marLeft w:val="1166"/>
          <w:marRight w:val="0"/>
          <w:marTop w:val="72"/>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5622651">
      <w:bodyDiv w:val="1"/>
      <w:marLeft w:val="0"/>
      <w:marRight w:val="0"/>
      <w:marTop w:val="0"/>
      <w:marBottom w:val="0"/>
      <w:divBdr>
        <w:top w:val="none" w:sz="0" w:space="0" w:color="auto"/>
        <w:left w:val="none" w:sz="0" w:space="0" w:color="auto"/>
        <w:bottom w:val="none" w:sz="0" w:space="0" w:color="auto"/>
        <w:right w:val="none" w:sz="0" w:space="0" w:color="auto"/>
      </w:divBdr>
      <w:divsChild>
        <w:div w:id="249774913">
          <w:marLeft w:val="547"/>
          <w:marRight w:val="0"/>
          <w:marTop w:val="86"/>
          <w:marBottom w:val="0"/>
          <w:divBdr>
            <w:top w:val="none" w:sz="0" w:space="0" w:color="auto"/>
            <w:left w:val="none" w:sz="0" w:space="0" w:color="auto"/>
            <w:bottom w:val="none" w:sz="0" w:space="0" w:color="auto"/>
            <w:right w:val="none" w:sz="0" w:space="0" w:color="auto"/>
          </w:divBdr>
        </w:div>
        <w:div w:id="1167096437">
          <w:marLeft w:val="1166"/>
          <w:marRight w:val="0"/>
          <w:marTop w:val="72"/>
          <w:marBottom w:val="0"/>
          <w:divBdr>
            <w:top w:val="none" w:sz="0" w:space="0" w:color="auto"/>
            <w:left w:val="none" w:sz="0" w:space="0" w:color="auto"/>
            <w:bottom w:val="none" w:sz="0" w:space="0" w:color="auto"/>
            <w:right w:val="none" w:sz="0" w:space="0" w:color="auto"/>
          </w:divBdr>
        </w:div>
        <w:div w:id="140316120">
          <w:marLeft w:val="1166"/>
          <w:marRight w:val="0"/>
          <w:marTop w:val="72"/>
          <w:marBottom w:val="0"/>
          <w:divBdr>
            <w:top w:val="none" w:sz="0" w:space="0" w:color="auto"/>
            <w:left w:val="none" w:sz="0" w:space="0" w:color="auto"/>
            <w:bottom w:val="none" w:sz="0" w:space="0" w:color="auto"/>
            <w:right w:val="none" w:sz="0" w:space="0" w:color="auto"/>
          </w:divBdr>
        </w:div>
        <w:div w:id="450782803">
          <w:marLeft w:val="1166"/>
          <w:marRight w:val="0"/>
          <w:marTop w:val="72"/>
          <w:marBottom w:val="0"/>
          <w:divBdr>
            <w:top w:val="none" w:sz="0" w:space="0" w:color="auto"/>
            <w:left w:val="none" w:sz="0" w:space="0" w:color="auto"/>
            <w:bottom w:val="none" w:sz="0" w:space="0" w:color="auto"/>
            <w:right w:val="none" w:sz="0" w:space="0" w:color="auto"/>
          </w:divBdr>
        </w:div>
        <w:div w:id="446706081">
          <w:marLeft w:val="1166"/>
          <w:marRight w:val="0"/>
          <w:marTop w:val="72"/>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0938973">
      <w:bodyDiv w:val="1"/>
      <w:marLeft w:val="0"/>
      <w:marRight w:val="0"/>
      <w:marTop w:val="0"/>
      <w:marBottom w:val="0"/>
      <w:divBdr>
        <w:top w:val="none" w:sz="0" w:space="0" w:color="auto"/>
        <w:left w:val="none" w:sz="0" w:space="0" w:color="auto"/>
        <w:bottom w:val="none" w:sz="0" w:space="0" w:color="auto"/>
        <w:right w:val="none" w:sz="0" w:space="0" w:color="auto"/>
      </w:divBdr>
      <w:divsChild>
        <w:div w:id="820851186">
          <w:marLeft w:val="547"/>
          <w:marRight w:val="0"/>
          <w:marTop w:val="96"/>
          <w:marBottom w:val="0"/>
          <w:divBdr>
            <w:top w:val="none" w:sz="0" w:space="0" w:color="auto"/>
            <w:left w:val="none" w:sz="0" w:space="0" w:color="auto"/>
            <w:bottom w:val="none" w:sz="0" w:space="0" w:color="auto"/>
            <w:right w:val="none" w:sz="0" w:space="0" w:color="auto"/>
          </w:divBdr>
        </w:div>
        <w:div w:id="1728605076">
          <w:marLeft w:val="1166"/>
          <w:marRight w:val="0"/>
          <w:marTop w:val="82"/>
          <w:marBottom w:val="0"/>
          <w:divBdr>
            <w:top w:val="none" w:sz="0" w:space="0" w:color="auto"/>
            <w:left w:val="none" w:sz="0" w:space="0" w:color="auto"/>
            <w:bottom w:val="none" w:sz="0" w:space="0" w:color="auto"/>
            <w:right w:val="none" w:sz="0" w:space="0" w:color="auto"/>
          </w:divBdr>
        </w:div>
        <w:div w:id="1667245187">
          <w:marLeft w:val="1800"/>
          <w:marRight w:val="0"/>
          <w:marTop w:val="67"/>
          <w:marBottom w:val="0"/>
          <w:divBdr>
            <w:top w:val="none" w:sz="0" w:space="0" w:color="auto"/>
            <w:left w:val="none" w:sz="0" w:space="0" w:color="auto"/>
            <w:bottom w:val="none" w:sz="0" w:space="0" w:color="auto"/>
            <w:right w:val="none" w:sz="0" w:space="0" w:color="auto"/>
          </w:divBdr>
        </w:div>
        <w:div w:id="841972901">
          <w:marLeft w:val="2520"/>
          <w:marRight w:val="0"/>
          <w:marTop w:val="53"/>
          <w:marBottom w:val="0"/>
          <w:divBdr>
            <w:top w:val="none" w:sz="0" w:space="0" w:color="auto"/>
            <w:left w:val="none" w:sz="0" w:space="0" w:color="auto"/>
            <w:bottom w:val="none" w:sz="0" w:space="0" w:color="auto"/>
            <w:right w:val="none" w:sz="0" w:space="0" w:color="auto"/>
          </w:divBdr>
        </w:div>
        <w:div w:id="1154294081">
          <w:marLeft w:val="3240"/>
          <w:marRight w:val="0"/>
          <w:marTop w:val="53"/>
          <w:marBottom w:val="0"/>
          <w:divBdr>
            <w:top w:val="none" w:sz="0" w:space="0" w:color="auto"/>
            <w:left w:val="none" w:sz="0" w:space="0" w:color="auto"/>
            <w:bottom w:val="none" w:sz="0" w:space="0" w:color="auto"/>
            <w:right w:val="none" w:sz="0" w:space="0" w:color="auto"/>
          </w:divBdr>
        </w:div>
        <w:div w:id="1945459483">
          <w:marLeft w:val="3240"/>
          <w:marRight w:val="0"/>
          <w:marTop w:val="53"/>
          <w:marBottom w:val="0"/>
          <w:divBdr>
            <w:top w:val="none" w:sz="0" w:space="0" w:color="auto"/>
            <w:left w:val="none" w:sz="0" w:space="0" w:color="auto"/>
            <w:bottom w:val="none" w:sz="0" w:space="0" w:color="auto"/>
            <w:right w:val="none" w:sz="0" w:space="0" w:color="auto"/>
          </w:divBdr>
        </w:div>
        <w:div w:id="738291747">
          <w:marLeft w:val="3240"/>
          <w:marRight w:val="0"/>
          <w:marTop w:val="53"/>
          <w:marBottom w:val="0"/>
          <w:divBdr>
            <w:top w:val="none" w:sz="0" w:space="0" w:color="auto"/>
            <w:left w:val="none" w:sz="0" w:space="0" w:color="auto"/>
            <w:bottom w:val="none" w:sz="0" w:space="0" w:color="auto"/>
            <w:right w:val="none" w:sz="0" w:space="0" w:color="auto"/>
          </w:divBdr>
        </w:div>
        <w:div w:id="1939556897">
          <w:marLeft w:val="3240"/>
          <w:marRight w:val="0"/>
          <w:marTop w:val="53"/>
          <w:marBottom w:val="0"/>
          <w:divBdr>
            <w:top w:val="none" w:sz="0" w:space="0" w:color="auto"/>
            <w:left w:val="none" w:sz="0" w:space="0" w:color="auto"/>
            <w:bottom w:val="none" w:sz="0" w:space="0" w:color="auto"/>
            <w:right w:val="none" w:sz="0" w:space="0" w:color="auto"/>
          </w:divBdr>
        </w:div>
        <w:div w:id="1001932736">
          <w:marLeft w:val="3240"/>
          <w:marRight w:val="0"/>
          <w:marTop w:val="53"/>
          <w:marBottom w:val="0"/>
          <w:divBdr>
            <w:top w:val="none" w:sz="0" w:space="0" w:color="auto"/>
            <w:left w:val="none" w:sz="0" w:space="0" w:color="auto"/>
            <w:bottom w:val="none" w:sz="0" w:space="0" w:color="auto"/>
            <w:right w:val="none" w:sz="0" w:space="0" w:color="auto"/>
          </w:divBdr>
        </w:div>
        <w:div w:id="606162777">
          <w:marLeft w:val="3240"/>
          <w:marRight w:val="0"/>
          <w:marTop w:val="53"/>
          <w:marBottom w:val="0"/>
          <w:divBdr>
            <w:top w:val="none" w:sz="0" w:space="0" w:color="auto"/>
            <w:left w:val="none" w:sz="0" w:space="0" w:color="auto"/>
            <w:bottom w:val="none" w:sz="0" w:space="0" w:color="auto"/>
            <w:right w:val="none" w:sz="0" w:space="0" w:color="auto"/>
          </w:divBdr>
        </w:div>
        <w:div w:id="1730570754">
          <w:marLeft w:val="3240"/>
          <w:marRight w:val="0"/>
          <w:marTop w:val="53"/>
          <w:marBottom w:val="0"/>
          <w:divBdr>
            <w:top w:val="none" w:sz="0" w:space="0" w:color="auto"/>
            <w:left w:val="none" w:sz="0" w:space="0" w:color="auto"/>
            <w:bottom w:val="none" w:sz="0" w:space="0" w:color="auto"/>
            <w:right w:val="none" w:sz="0" w:space="0" w:color="auto"/>
          </w:divBdr>
        </w:div>
        <w:div w:id="335772155">
          <w:marLeft w:val="3240"/>
          <w:marRight w:val="0"/>
          <w:marTop w:val="53"/>
          <w:marBottom w:val="0"/>
          <w:divBdr>
            <w:top w:val="none" w:sz="0" w:space="0" w:color="auto"/>
            <w:left w:val="none" w:sz="0" w:space="0" w:color="auto"/>
            <w:bottom w:val="none" w:sz="0" w:space="0" w:color="auto"/>
            <w:right w:val="none" w:sz="0" w:space="0" w:color="auto"/>
          </w:divBdr>
        </w:div>
        <w:div w:id="1531801607">
          <w:marLeft w:val="3240"/>
          <w:marRight w:val="0"/>
          <w:marTop w:val="53"/>
          <w:marBottom w:val="0"/>
          <w:divBdr>
            <w:top w:val="none" w:sz="0" w:space="0" w:color="auto"/>
            <w:left w:val="none" w:sz="0" w:space="0" w:color="auto"/>
            <w:bottom w:val="none" w:sz="0" w:space="0" w:color="auto"/>
            <w:right w:val="none" w:sz="0" w:space="0" w:color="auto"/>
          </w:divBdr>
        </w:div>
        <w:div w:id="141705402">
          <w:marLeft w:val="2520"/>
          <w:marRight w:val="0"/>
          <w:marTop w:val="53"/>
          <w:marBottom w:val="0"/>
          <w:divBdr>
            <w:top w:val="none" w:sz="0" w:space="0" w:color="auto"/>
            <w:left w:val="none" w:sz="0" w:space="0" w:color="auto"/>
            <w:bottom w:val="none" w:sz="0" w:space="0" w:color="auto"/>
            <w:right w:val="none" w:sz="0" w:space="0" w:color="auto"/>
          </w:divBdr>
        </w:div>
        <w:div w:id="1923567375">
          <w:marLeft w:val="3240"/>
          <w:marRight w:val="0"/>
          <w:marTop w:val="53"/>
          <w:marBottom w:val="0"/>
          <w:divBdr>
            <w:top w:val="none" w:sz="0" w:space="0" w:color="auto"/>
            <w:left w:val="none" w:sz="0" w:space="0" w:color="auto"/>
            <w:bottom w:val="none" w:sz="0" w:space="0" w:color="auto"/>
            <w:right w:val="none" w:sz="0" w:space="0" w:color="auto"/>
          </w:divBdr>
        </w:div>
        <w:div w:id="1059016541">
          <w:marLeft w:val="3240"/>
          <w:marRight w:val="0"/>
          <w:marTop w:val="53"/>
          <w:marBottom w:val="0"/>
          <w:divBdr>
            <w:top w:val="none" w:sz="0" w:space="0" w:color="auto"/>
            <w:left w:val="none" w:sz="0" w:space="0" w:color="auto"/>
            <w:bottom w:val="none" w:sz="0" w:space="0" w:color="auto"/>
            <w:right w:val="none" w:sz="0" w:space="0" w:color="auto"/>
          </w:divBdr>
        </w:div>
        <w:div w:id="318576576">
          <w:marLeft w:val="3240"/>
          <w:marRight w:val="0"/>
          <w:marTop w:val="53"/>
          <w:marBottom w:val="0"/>
          <w:divBdr>
            <w:top w:val="none" w:sz="0" w:space="0" w:color="auto"/>
            <w:left w:val="none" w:sz="0" w:space="0" w:color="auto"/>
            <w:bottom w:val="none" w:sz="0" w:space="0" w:color="auto"/>
            <w:right w:val="none" w:sz="0" w:space="0" w:color="auto"/>
          </w:divBdr>
        </w:div>
        <w:div w:id="1895390331">
          <w:marLeft w:val="3240"/>
          <w:marRight w:val="0"/>
          <w:marTop w:val="53"/>
          <w:marBottom w:val="0"/>
          <w:divBdr>
            <w:top w:val="none" w:sz="0" w:space="0" w:color="auto"/>
            <w:left w:val="none" w:sz="0" w:space="0" w:color="auto"/>
            <w:bottom w:val="none" w:sz="0" w:space="0" w:color="auto"/>
            <w:right w:val="none" w:sz="0" w:space="0" w:color="auto"/>
          </w:divBdr>
        </w:div>
        <w:div w:id="1313750305">
          <w:marLeft w:val="3240"/>
          <w:marRight w:val="0"/>
          <w:marTop w:val="53"/>
          <w:marBottom w:val="0"/>
          <w:divBdr>
            <w:top w:val="none" w:sz="0" w:space="0" w:color="auto"/>
            <w:left w:val="none" w:sz="0" w:space="0" w:color="auto"/>
            <w:bottom w:val="none" w:sz="0" w:space="0" w:color="auto"/>
            <w:right w:val="none" w:sz="0" w:space="0" w:color="auto"/>
          </w:divBdr>
        </w:div>
        <w:div w:id="1615939952">
          <w:marLeft w:val="3240"/>
          <w:marRight w:val="0"/>
          <w:marTop w:val="53"/>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15196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515">
      <w:bodyDiv w:val="1"/>
      <w:marLeft w:val="0"/>
      <w:marRight w:val="0"/>
      <w:marTop w:val="0"/>
      <w:marBottom w:val="0"/>
      <w:divBdr>
        <w:top w:val="none" w:sz="0" w:space="0" w:color="auto"/>
        <w:left w:val="none" w:sz="0" w:space="0" w:color="auto"/>
        <w:bottom w:val="none" w:sz="0" w:space="0" w:color="auto"/>
        <w:right w:val="none" w:sz="0" w:space="0" w:color="auto"/>
      </w:divBdr>
      <w:divsChild>
        <w:div w:id="2083022674">
          <w:marLeft w:val="547"/>
          <w:marRight w:val="0"/>
          <w:marTop w:val="125"/>
          <w:marBottom w:val="0"/>
          <w:divBdr>
            <w:top w:val="none" w:sz="0" w:space="0" w:color="auto"/>
            <w:left w:val="none" w:sz="0" w:space="0" w:color="auto"/>
            <w:bottom w:val="none" w:sz="0" w:space="0" w:color="auto"/>
            <w:right w:val="none" w:sz="0" w:space="0" w:color="auto"/>
          </w:divBdr>
        </w:div>
        <w:div w:id="318659356">
          <w:marLeft w:val="1166"/>
          <w:marRight w:val="0"/>
          <w:marTop w:val="106"/>
          <w:marBottom w:val="0"/>
          <w:divBdr>
            <w:top w:val="none" w:sz="0" w:space="0" w:color="auto"/>
            <w:left w:val="none" w:sz="0" w:space="0" w:color="auto"/>
            <w:bottom w:val="none" w:sz="0" w:space="0" w:color="auto"/>
            <w:right w:val="none" w:sz="0" w:space="0" w:color="auto"/>
          </w:divBdr>
        </w:div>
        <w:div w:id="1110078822">
          <w:marLeft w:val="1800"/>
          <w:marRight w:val="0"/>
          <w:marTop w:val="86"/>
          <w:marBottom w:val="0"/>
          <w:divBdr>
            <w:top w:val="none" w:sz="0" w:space="0" w:color="auto"/>
            <w:left w:val="none" w:sz="0" w:space="0" w:color="auto"/>
            <w:bottom w:val="none" w:sz="0" w:space="0" w:color="auto"/>
            <w:right w:val="none" w:sz="0" w:space="0" w:color="auto"/>
          </w:divBdr>
        </w:div>
      </w:divsChild>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3972766">
      <w:bodyDiv w:val="1"/>
      <w:marLeft w:val="0"/>
      <w:marRight w:val="0"/>
      <w:marTop w:val="0"/>
      <w:marBottom w:val="0"/>
      <w:divBdr>
        <w:top w:val="none" w:sz="0" w:space="0" w:color="auto"/>
        <w:left w:val="none" w:sz="0" w:space="0" w:color="auto"/>
        <w:bottom w:val="none" w:sz="0" w:space="0" w:color="auto"/>
        <w:right w:val="none" w:sz="0" w:space="0" w:color="auto"/>
      </w:divBdr>
      <w:divsChild>
        <w:div w:id="104732283">
          <w:marLeft w:val="0"/>
          <w:marRight w:val="0"/>
          <w:marTop w:val="0"/>
          <w:marBottom w:val="0"/>
          <w:divBdr>
            <w:top w:val="none" w:sz="0" w:space="0" w:color="auto"/>
            <w:left w:val="none" w:sz="0" w:space="0" w:color="auto"/>
            <w:bottom w:val="none" w:sz="0" w:space="0" w:color="auto"/>
            <w:right w:val="none" w:sz="0" w:space="0" w:color="auto"/>
          </w:divBdr>
          <w:divsChild>
            <w:div w:id="600458118">
              <w:marLeft w:val="0"/>
              <w:marRight w:val="0"/>
              <w:marTop w:val="0"/>
              <w:marBottom w:val="0"/>
              <w:divBdr>
                <w:top w:val="none" w:sz="0" w:space="0" w:color="auto"/>
                <w:left w:val="none" w:sz="0" w:space="0" w:color="auto"/>
                <w:bottom w:val="none" w:sz="0" w:space="0" w:color="auto"/>
                <w:right w:val="none" w:sz="0" w:space="0" w:color="auto"/>
              </w:divBdr>
              <w:divsChild>
                <w:div w:id="1308977003">
                  <w:marLeft w:val="0"/>
                  <w:marRight w:val="0"/>
                  <w:marTop w:val="0"/>
                  <w:marBottom w:val="0"/>
                  <w:divBdr>
                    <w:top w:val="none" w:sz="0" w:space="0" w:color="auto"/>
                    <w:left w:val="none" w:sz="0" w:space="0" w:color="auto"/>
                    <w:bottom w:val="none" w:sz="0" w:space="0" w:color="auto"/>
                    <w:right w:val="none" w:sz="0" w:space="0" w:color="auto"/>
                  </w:divBdr>
                  <w:divsChild>
                    <w:div w:id="1351641931">
                      <w:marLeft w:val="0"/>
                      <w:marRight w:val="0"/>
                      <w:marTop w:val="0"/>
                      <w:marBottom w:val="0"/>
                      <w:divBdr>
                        <w:top w:val="none" w:sz="0" w:space="0" w:color="auto"/>
                        <w:left w:val="none" w:sz="0" w:space="0" w:color="auto"/>
                        <w:bottom w:val="none" w:sz="0" w:space="0" w:color="auto"/>
                        <w:right w:val="none" w:sz="0" w:space="0" w:color="auto"/>
                      </w:divBdr>
                      <w:divsChild>
                        <w:div w:id="561865954">
                          <w:marLeft w:val="0"/>
                          <w:marRight w:val="0"/>
                          <w:marTop w:val="0"/>
                          <w:marBottom w:val="0"/>
                          <w:divBdr>
                            <w:top w:val="none" w:sz="0" w:space="0" w:color="auto"/>
                            <w:left w:val="none" w:sz="0" w:space="0" w:color="auto"/>
                            <w:bottom w:val="none" w:sz="0" w:space="0" w:color="auto"/>
                            <w:right w:val="none" w:sz="0" w:space="0" w:color="auto"/>
                          </w:divBdr>
                          <w:divsChild>
                            <w:div w:id="1162698189">
                              <w:marLeft w:val="0"/>
                              <w:marRight w:val="0"/>
                              <w:marTop w:val="0"/>
                              <w:marBottom w:val="0"/>
                              <w:divBdr>
                                <w:top w:val="none" w:sz="0" w:space="0" w:color="auto"/>
                                <w:left w:val="none" w:sz="0" w:space="0" w:color="auto"/>
                                <w:bottom w:val="none" w:sz="0" w:space="0" w:color="auto"/>
                                <w:right w:val="none" w:sz="0" w:space="0" w:color="auto"/>
                              </w:divBdr>
                              <w:divsChild>
                                <w:div w:id="1295139019">
                                  <w:marLeft w:val="0"/>
                                  <w:marRight w:val="0"/>
                                  <w:marTop w:val="0"/>
                                  <w:marBottom w:val="0"/>
                                  <w:divBdr>
                                    <w:top w:val="none" w:sz="0" w:space="0" w:color="auto"/>
                                    <w:left w:val="none" w:sz="0" w:space="0" w:color="auto"/>
                                    <w:bottom w:val="none" w:sz="0" w:space="0" w:color="auto"/>
                                    <w:right w:val="none" w:sz="0" w:space="0" w:color="auto"/>
                                  </w:divBdr>
                                  <w:divsChild>
                                    <w:div w:id="1543244132">
                                      <w:marLeft w:val="0"/>
                                      <w:marRight w:val="0"/>
                                      <w:marTop w:val="0"/>
                                      <w:marBottom w:val="0"/>
                                      <w:divBdr>
                                        <w:top w:val="none" w:sz="0" w:space="0" w:color="auto"/>
                                        <w:left w:val="none" w:sz="0" w:space="0" w:color="auto"/>
                                        <w:bottom w:val="none" w:sz="0" w:space="0" w:color="auto"/>
                                        <w:right w:val="none" w:sz="0" w:space="0" w:color="auto"/>
                                      </w:divBdr>
                                      <w:divsChild>
                                        <w:div w:id="1509827766">
                                          <w:marLeft w:val="0"/>
                                          <w:marRight w:val="0"/>
                                          <w:marTop w:val="0"/>
                                          <w:marBottom w:val="0"/>
                                          <w:divBdr>
                                            <w:top w:val="none" w:sz="0" w:space="0" w:color="auto"/>
                                            <w:left w:val="none" w:sz="0" w:space="0" w:color="auto"/>
                                            <w:bottom w:val="none" w:sz="0" w:space="0" w:color="auto"/>
                                            <w:right w:val="none" w:sz="0" w:space="0" w:color="auto"/>
                                          </w:divBdr>
                                          <w:divsChild>
                                            <w:div w:id="1818839514">
                                              <w:marLeft w:val="0"/>
                                              <w:marRight w:val="0"/>
                                              <w:marTop w:val="0"/>
                                              <w:marBottom w:val="495"/>
                                              <w:divBdr>
                                                <w:top w:val="none" w:sz="0" w:space="0" w:color="auto"/>
                                                <w:left w:val="none" w:sz="0" w:space="0" w:color="auto"/>
                                                <w:bottom w:val="none" w:sz="0" w:space="0" w:color="auto"/>
                                                <w:right w:val="none" w:sz="0" w:space="0" w:color="auto"/>
                                              </w:divBdr>
                                              <w:divsChild>
                                                <w:div w:id="180238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8827388">
      <w:bodyDiv w:val="1"/>
      <w:marLeft w:val="0"/>
      <w:marRight w:val="0"/>
      <w:marTop w:val="0"/>
      <w:marBottom w:val="0"/>
      <w:divBdr>
        <w:top w:val="none" w:sz="0" w:space="0" w:color="auto"/>
        <w:left w:val="none" w:sz="0" w:space="0" w:color="auto"/>
        <w:bottom w:val="none" w:sz="0" w:space="0" w:color="auto"/>
        <w:right w:val="none" w:sz="0" w:space="0" w:color="auto"/>
      </w:divBdr>
      <w:divsChild>
        <w:div w:id="1265765411">
          <w:marLeft w:val="547"/>
          <w:marRight w:val="0"/>
          <w:marTop w:val="106"/>
          <w:marBottom w:val="0"/>
          <w:divBdr>
            <w:top w:val="none" w:sz="0" w:space="0" w:color="auto"/>
            <w:left w:val="none" w:sz="0" w:space="0" w:color="auto"/>
            <w:bottom w:val="none" w:sz="0" w:space="0" w:color="auto"/>
            <w:right w:val="none" w:sz="0" w:space="0" w:color="auto"/>
          </w:divBdr>
        </w:div>
        <w:div w:id="443697529">
          <w:marLeft w:val="1166"/>
          <w:marRight w:val="0"/>
          <w:marTop w:val="96"/>
          <w:marBottom w:val="0"/>
          <w:divBdr>
            <w:top w:val="none" w:sz="0" w:space="0" w:color="auto"/>
            <w:left w:val="none" w:sz="0" w:space="0" w:color="auto"/>
            <w:bottom w:val="none" w:sz="0" w:space="0" w:color="auto"/>
            <w:right w:val="none" w:sz="0" w:space="0" w:color="auto"/>
          </w:divBdr>
        </w:div>
        <w:div w:id="245892119">
          <w:marLeft w:val="1166"/>
          <w:marRight w:val="0"/>
          <w:marTop w:val="96"/>
          <w:marBottom w:val="0"/>
          <w:divBdr>
            <w:top w:val="none" w:sz="0" w:space="0" w:color="auto"/>
            <w:left w:val="none" w:sz="0" w:space="0" w:color="auto"/>
            <w:bottom w:val="none" w:sz="0" w:space="0" w:color="auto"/>
            <w:right w:val="none" w:sz="0" w:space="0" w:color="auto"/>
          </w:divBdr>
        </w:div>
      </w:divsChild>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7117128">
      <w:bodyDiv w:val="1"/>
      <w:marLeft w:val="0"/>
      <w:marRight w:val="0"/>
      <w:marTop w:val="0"/>
      <w:marBottom w:val="0"/>
      <w:divBdr>
        <w:top w:val="none" w:sz="0" w:space="0" w:color="auto"/>
        <w:left w:val="none" w:sz="0" w:space="0" w:color="auto"/>
        <w:bottom w:val="none" w:sz="0" w:space="0" w:color="auto"/>
        <w:right w:val="none" w:sz="0" w:space="0" w:color="auto"/>
      </w:divBdr>
      <w:divsChild>
        <w:div w:id="615716280">
          <w:marLeft w:val="547"/>
          <w:marRight w:val="0"/>
          <w:marTop w:val="125"/>
          <w:marBottom w:val="0"/>
          <w:divBdr>
            <w:top w:val="none" w:sz="0" w:space="0" w:color="auto"/>
            <w:left w:val="none" w:sz="0" w:space="0" w:color="auto"/>
            <w:bottom w:val="none" w:sz="0" w:space="0" w:color="auto"/>
            <w:right w:val="none" w:sz="0" w:space="0" w:color="auto"/>
          </w:divBdr>
        </w:div>
        <w:div w:id="1605846149">
          <w:marLeft w:val="1166"/>
          <w:marRight w:val="0"/>
          <w:marTop w:val="106"/>
          <w:marBottom w:val="0"/>
          <w:divBdr>
            <w:top w:val="none" w:sz="0" w:space="0" w:color="auto"/>
            <w:left w:val="none" w:sz="0" w:space="0" w:color="auto"/>
            <w:bottom w:val="none" w:sz="0" w:space="0" w:color="auto"/>
            <w:right w:val="none" w:sz="0" w:space="0" w:color="auto"/>
          </w:divBdr>
        </w:div>
        <w:div w:id="1732997188">
          <w:marLeft w:val="1800"/>
          <w:marRight w:val="0"/>
          <w:marTop w:val="86"/>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2603A-B131-47D2-A0EF-3A37D401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1630</TotalTime>
  <Pages>4</Pages>
  <Words>1418</Words>
  <Characters>8085</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9485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89</cp:revision>
  <cp:lastPrinted>2017-04-28T05:57:00Z</cp:lastPrinted>
  <dcterms:created xsi:type="dcterms:W3CDTF">2019-10-03T13:42:00Z</dcterms:created>
  <dcterms:modified xsi:type="dcterms:W3CDTF">2020-08-06T23:20:00Z</dcterms:modified>
</cp:coreProperties>
</file>